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2D7D33" w:rsidRPr="00683C32" w14:paraId="64E99182" w14:textId="77777777" w:rsidTr="00125989">
        <w:trPr>
          <w:cantSplit/>
          <w:trHeight w:val="1134"/>
        </w:trPr>
        <w:tc>
          <w:tcPr>
            <w:tcW w:w="9888" w:type="dxa"/>
            <w:tcBorders>
              <w:bottom w:val="single" w:sz="2" w:space="0" w:color="00B0F0"/>
            </w:tcBorders>
          </w:tcPr>
          <w:p w14:paraId="1D985F2B" w14:textId="77777777" w:rsidR="002D7D33" w:rsidRPr="00194F24" w:rsidRDefault="002D7D33" w:rsidP="003143AB">
            <w:pPr>
              <w:tabs>
                <w:tab w:val="clear" w:pos="1191"/>
                <w:tab w:val="clear" w:pos="1588"/>
                <w:tab w:val="clear" w:pos="1985"/>
              </w:tabs>
              <w:spacing w:before="240"/>
              <w:ind w:left="34"/>
              <w:rPr>
                <w:b/>
                <w:bCs/>
                <w:sz w:val="40"/>
                <w:szCs w:val="40"/>
              </w:rPr>
            </w:pPr>
            <w:r w:rsidRPr="00194F24">
              <w:rPr>
                <w:noProof/>
                <w:color w:val="3399FF"/>
                <w:sz w:val="32"/>
                <w:szCs w:val="24"/>
                <w:lang w:val="en-US"/>
              </w:rPr>
              <w:drawing>
                <wp:anchor distT="0" distB="0" distL="114300" distR="114300" simplePos="0" relativeHeight="251659264" behindDoc="0" locked="0" layoutInCell="1" allowOverlap="1" wp14:anchorId="049C2C63" wp14:editId="765F7E8B">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194F24">
              <w:rPr>
                <w:b/>
                <w:bCs/>
                <w:sz w:val="40"/>
                <w:szCs w:val="40"/>
              </w:rPr>
              <w:t>TDAG Web Dialogues</w:t>
            </w:r>
          </w:p>
          <w:p w14:paraId="7987AC4A" w14:textId="77777777" w:rsidR="002D7D33" w:rsidRPr="00683C32" w:rsidRDefault="002D7D33" w:rsidP="003143AB">
            <w:pPr>
              <w:ind w:right="142"/>
            </w:pPr>
            <w:r w:rsidRPr="00194F24">
              <w:rPr>
                <w:b/>
                <w:bCs/>
                <w:sz w:val="28"/>
                <w:szCs w:val="28"/>
              </w:rPr>
              <w:t xml:space="preserve">24-26 March 2020, </w:t>
            </w:r>
            <w:r>
              <w:rPr>
                <w:b/>
                <w:bCs/>
                <w:sz w:val="28"/>
                <w:szCs w:val="28"/>
              </w:rPr>
              <w:t>Online</w:t>
            </w:r>
          </w:p>
        </w:tc>
      </w:tr>
      <w:tr w:rsidR="002D7D33" w:rsidRPr="00997358" w14:paraId="22795730" w14:textId="77777777" w:rsidTr="2EDF5F88">
        <w:trPr>
          <w:cantSplit/>
        </w:trPr>
        <w:tc>
          <w:tcPr>
            <w:tcW w:w="9888" w:type="dxa"/>
            <w:tcBorders>
              <w:top w:val="single" w:sz="2" w:space="0" w:color="00B0F0"/>
            </w:tcBorders>
          </w:tcPr>
          <w:p w14:paraId="6F802787" w14:textId="77777777" w:rsidR="002D7D33" w:rsidRPr="00997358" w:rsidRDefault="002D7D33" w:rsidP="003143AB">
            <w:pPr>
              <w:spacing w:before="80" w:after="80"/>
              <w:rPr>
                <w:b/>
                <w:bCs/>
                <w:sz w:val="20"/>
              </w:rPr>
            </w:pPr>
          </w:p>
        </w:tc>
      </w:tr>
      <w:tr w:rsidR="002D7D33" w:rsidRPr="00725DE7" w14:paraId="765FF30E" w14:textId="77777777" w:rsidTr="2EDF5F88">
        <w:trPr>
          <w:cantSplit/>
        </w:trPr>
        <w:tc>
          <w:tcPr>
            <w:tcW w:w="9888" w:type="dxa"/>
          </w:tcPr>
          <w:p w14:paraId="24128AB4" w14:textId="2A5D9FEC" w:rsidR="002D7D33" w:rsidRPr="001D0F49" w:rsidRDefault="002D7D33" w:rsidP="00C070C7">
            <w:pPr>
              <w:spacing w:before="80" w:after="80"/>
              <w:jc w:val="both"/>
              <w:rPr>
                <w:b/>
                <w:bCs/>
                <w:szCs w:val="24"/>
                <w:lang w:val="fr-FR"/>
              </w:rPr>
            </w:pPr>
            <w:proofErr w:type="gramStart"/>
            <w:r w:rsidRPr="00430769">
              <w:rPr>
                <w:lang w:val="fr-FR"/>
              </w:rPr>
              <w:t>Document</w:t>
            </w:r>
            <w:bookmarkStart w:id="0" w:name="DocRef1"/>
            <w:bookmarkEnd w:id="0"/>
            <w:r w:rsidRPr="00430769">
              <w:rPr>
                <w:lang w:val="fr-FR"/>
              </w:rPr>
              <w:t>:</w:t>
            </w:r>
            <w:proofErr w:type="gramEnd"/>
            <w:r w:rsidR="00631D82">
              <w:rPr>
                <w:b/>
                <w:bCs/>
                <w:lang w:val="fr-FR"/>
              </w:rPr>
              <w:t xml:space="preserve"> </w:t>
            </w:r>
            <w:r w:rsidR="00D56C4D">
              <w:rPr>
                <w:b/>
                <w:bCs/>
                <w:lang w:val="fr-FR"/>
              </w:rPr>
              <w:t xml:space="preserve">TDAG </w:t>
            </w:r>
            <w:r w:rsidRPr="00A270B2">
              <w:rPr>
                <w:b/>
                <w:bCs/>
                <w:lang w:val="fr-FR"/>
              </w:rPr>
              <w:t>Web Dialogue on</w:t>
            </w:r>
            <w:r>
              <w:rPr>
                <w:b/>
                <w:bCs/>
                <w:lang w:val="fr-FR"/>
              </w:rPr>
              <w:t xml:space="preserve"> </w:t>
            </w:r>
            <w:proofErr w:type="spellStart"/>
            <w:r w:rsidR="00C070C7">
              <w:rPr>
                <w:b/>
                <w:bCs/>
                <w:lang w:val="fr-FR"/>
              </w:rPr>
              <w:t>Regional</w:t>
            </w:r>
            <w:proofErr w:type="spellEnd"/>
            <w:r w:rsidR="00C070C7">
              <w:rPr>
                <w:b/>
                <w:bCs/>
                <w:lang w:val="fr-FR"/>
              </w:rPr>
              <w:t xml:space="preserve"> </w:t>
            </w:r>
            <w:proofErr w:type="spellStart"/>
            <w:r w:rsidR="00C070C7">
              <w:rPr>
                <w:b/>
                <w:bCs/>
                <w:lang w:val="fr-FR"/>
              </w:rPr>
              <w:t>Presence</w:t>
            </w:r>
            <w:proofErr w:type="spellEnd"/>
            <w:r w:rsidR="00C070C7">
              <w:rPr>
                <w:b/>
                <w:bCs/>
                <w:lang w:val="fr-FR"/>
              </w:rPr>
              <w:t xml:space="preserve"> </w:t>
            </w:r>
          </w:p>
        </w:tc>
      </w:tr>
      <w:tr w:rsidR="002D7D33" w:rsidRPr="00194F24" w14:paraId="3F43A872" w14:textId="77777777" w:rsidTr="2EDF5F88">
        <w:trPr>
          <w:cantSplit/>
        </w:trPr>
        <w:tc>
          <w:tcPr>
            <w:tcW w:w="9888" w:type="dxa"/>
          </w:tcPr>
          <w:p w14:paraId="59FC4DDB" w14:textId="5A42B124" w:rsidR="002D7D33" w:rsidRPr="00194F24" w:rsidRDefault="002D7D33" w:rsidP="00C070C7">
            <w:pPr>
              <w:spacing w:before="80" w:after="80"/>
              <w:rPr>
                <w:b/>
                <w:szCs w:val="24"/>
              </w:rPr>
            </w:pPr>
            <w:r w:rsidRPr="00430769">
              <w:rPr>
                <w:szCs w:val="24"/>
                <w:lang w:val="en-US"/>
              </w:rPr>
              <w:t>Date:</w:t>
            </w:r>
            <w:r>
              <w:rPr>
                <w:b/>
                <w:bCs/>
                <w:szCs w:val="24"/>
                <w:lang w:val="en-US"/>
              </w:rPr>
              <w:t xml:space="preserve"> </w:t>
            </w:r>
            <w:r w:rsidR="00E11B7B">
              <w:rPr>
                <w:b/>
                <w:bCs/>
                <w:szCs w:val="24"/>
                <w:lang w:val="en-US"/>
              </w:rPr>
              <w:t>9</w:t>
            </w:r>
            <w:r w:rsidR="00C070C7">
              <w:rPr>
                <w:b/>
                <w:bCs/>
                <w:szCs w:val="24"/>
                <w:lang w:val="en-US"/>
              </w:rPr>
              <w:t xml:space="preserve"> April</w:t>
            </w:r>
            <w:r w:rsidRPr="00194F24">
              <w:rPr>
                <w:b/>
                <w:bCs/>
                <w:szCs w:val="24"/>
                <w:lang w:val="en-US"/>
              </w:rPr>
              <w:t xml:space="preserve"> 2020</w:t>
            </w:r>
            <w:bookmarkStart w:id="1" w:name="CreationDate"/>
            <w:bookmarkEnd w:id="1"/>
          </w:p>
        </w:tc>
      </w:tr>
      <w:tr w:rsidR="002D7D33" w:rsidRPr="00194F24" w14:paraId="5B44450E" w14:textId="77777777" w:rsidTr="2EDF5F88">
        <w:trPr>
          <w:cantSplit/>
        </w:trPr>
        <w:tc>
          <w:tcPr>
            <w:tcW w:w="9888" w:type="dxa"/>
          </w:tcPr>
          <w:p w14:paraId="21A1E7BF" w14:textId="0A48A2C6" w:rsidR="002D7D33" w:rsidRPr="00194F24" w:rsidRDefault="002D7D33" w:rsidP="003143AB">
            <w:pPr>
              <w:spacing w:before="80" w:after="80"/>
              <w:rPr>
                <w:szCs w:val="24"/>
              </w:rPr>
            </w:pPr>
            <w:r w:rsidRPr="00430769">
              <w:rPr>
                <w:szCs w:val="24"/>
              </w:rPr>
              <w:t>Submitted by:</w:t>
            </w:r>
            <w:r>
              <w:rPr>
                <w:b/>
                <w:bCs/>
                <w:szCs w:val="24"/>
              </w:rPr>
              <w:t xml:space="preserve"> Director</w:t>
            </w:r>
            <w:r w:rsidR="008A592C">
              <w:rPr>
                <w:b/>
                <w:bCs/>
                <w:szCs w:val="24"/>
              </w:rPr>
              <w:t>, BDT</w:t>
            </w:r>
          </w:p>
        </w:tc>
      </w:tr>
      <w:tr w:rsidR="002D7D33" w:rsidRPr="00194F24" w14:paraId="335FFDE6" w14:textId="77777777" w:rsidTr="2EDF5F88">
        <w:trPr>
          <w:cantSplit/>
        </w:trPr>
        <w:tc>
          <w:tcPr>
            <w:tcW w:w="9888" w:type="dxa"/>
          </w:tcPr>
          <w:p w14:paraId="651A0C8A" w14:textId="33055668" w:rsidR="002D7D33" w:rsidRPr="002D7D33" w:rsidRDefault="002D7D33" w:rsidP="00C070C7">
            <w:pPr>
              <w:spacing w:before="80" w:after="80"/>
              <w:rPr>
                <w:b/>
                <w:bCs/>
                <w:lang w:val="en-US"/>
              </w:rPr>
            </w:pPr>
            <w:r w:rsidRPr="00430769">
              <w:rPr>
                <w:szCs w:val="24"/>
              </w:rPr>
              <w:t>Title:</w:t>
            </w:r>
            <w:r>
              <w:rPr>
                <w:b/>
                <w:bCs/>
                <w:szCs w:val="24"/>
              </w:rPr>
              <w:t xml:space="preserve"> </w:t>
            </w:r>
            <w:r w:rsidR="001A604A">
              <w:rPr>
                <w:b/>
                <w:bCs/>
                <w:lang w:val="en-US"/>
              </w:rPr>
              <w:t xml:space="preserve">High-level </w:t>
            </w:r>
            <w:r w:rsidR="002B74A5">
              <w:rPr>
                <w:b/>
                <w:bCs/>
                <w:lang w:val="en-US"/>
              </w:rPr>
              <w:t>s</w:t>
            </w:r>
            <w:r w:rsidR="00876F54">
              <w:rPr>
                <w:b/>
                <w:bCs/>
                <w:lang w:val="en-US"/>
              </w:rPr>
              <w:t xml:space="preserve">ummary of TDAG Web Dialogue on </w:t>
            </w:r>
            <w:r w:rsidR="00C070C7">
              <w:rPr>
                <w:b/>
                <w:bCs/>
                <w:lang w:val="en-US"/>
              </w:rPr>
              <w:t xml:space="preserve">Regional Presence </w:t>
            </w:r>
          </w:p>
        </w:tc>
      </w:tr>
      <w:tr w:rsidR="00125989" w:rsidRPr="00194F24" w14:paraId="0C00F008" w14:textId="77777777" w:rsidTr="2EDF5F88">
        <w:trPr>
          <w:cantSplit/>
        </w:trPr>
        <w:tc>
          <w:tcPr>
            <w:tcW w:w="9888" w:type="dxa"/>
          </w:tcPr>
          <w:p w14:paraId="2C993131" w14:textId="48F9F31C" w:rsidR="002A0ECF" w:rsidRDefault="002A0ECF" w:rsidP="00631D82">
            <w:pPr>
              <w:keepNext/>
              <w:tabs>
                <w:tab w:val="clear" w:pos="794"/>
                <w:tab w:val="clear" w:pos="1191"/>
                <w:tab w:val="clear" w:pos="1588"/>
                <w:tab w:val="clear" w:pos="1985"/>
              </w:tabs>
              <w:overflowPunct/>
              <w:autoSpaceDE/>
              <w:autoSpaceDN/>
              <w:adjustRightInd/>
              <w:textAlignment w:val="auto"/>
              <w:rPr>
                <w:b/>
                <w:bCs/>
                <w:szCs w:val="24"/>
              </w:rPr>
            </w:pPr>
          </w:p>
        </w:tc>
      </w:tr>
    </w:tbl>
    <w:p w14:paraId="74DF1A12" w14:textId="76F0339B" w:rsidR="00631D82" w:rsidRPr="00631D82" w:rsidRDefault="00631D82" w:rsidP="00631D82">
      <w:pPr>
        <w:keepNext/>
        <w:pBdr>
          <w:bottom w:val="single" w:sz="4" w:space="1" w:color="00B0F0"/>
        </w:pBdr>
        <w:spacing w:before="240"/>
        <w:rPr>
          <w:b/>
          <w:bCs/>
          <w:szCs w:val="24"/>
        </w:rPr>
      </w:pPr>
      <w:r w:rsidRPr="00631D82">
        <w:rPr>
          <w:b/>
          <w:bCs/>
          <w:szCs w:val="24"/>
        </w:rPr>
        <w:t>Summary</w:t>
      </w:r>
    </w:p>
    <w:p w14:paraId="292563B3" w14:textId="52059169" w:rsidR="00BC512C" w:rsidRDefault="00376AD5" w:rsidP="00F92EBF">
      <w:pPr>
        <w:snapToGrid w:val="0"/>
        <w:spacing w:after="120"/>
        <w:rPr>
          <w:rFonts w:cs="Calibri"/>
          <w:szCs w:val="24"/>
        </w:rPr>
      </w:pPr>
      <w:r>
        <w:t>A</w:t>
      </w:r>
      <w:r w:rsidR="002A0ECF" w:rsidRPr="00F530AA">
        <w:t>t its session in June 2019</w:t>
      </w:r>
      <w:r>
        <w:t>, the Council</w:t>
      </w:r>
      <w:r w:rsidR="002A0ECF" w:rsidRPr="00F530AA">
        <w:t xml:space="preserve"> adopted </w:t>
      </w:r>
      <w:hyperlink r:id="rId9" w:history="1">
        <w:r w:rsidR="00BC512C" w:rsidRPr="008C1969">
          <w:rPr>
            <w:rStyle w:val="Hyperlink"/>
          </w:rPr>
          <w:t>Decision</w:t>
        </w:r>
        <w:r w:rsidR="002A0ECF" w:rsidRPr="008C1969">
          <w:rPr>
            <w:rStyle w:val="Hyperlink"/>
          </w:rPr>
          <w:t xml:space="preserve"> 616</w:t>
        </w:r>
      </w:hyperlink>
      <w:r w:rsidR="001C0EF7">
        <w:rPr>
          <w:rStyle w:val="FootnoteReference"/>
        </w:rPr>
        <w:footnoteReference w:id="1"/>
      </w:r>
      <w:r w:rsidR="002A0ECF" w:rsidRPr="00F530AA">
        <w:t xml:space="preserve"> instructing the Secretary-General to </w:t>
      </w:r>
      <w:r w:rsidR="00BC512C" w:rsidRPr="00D52ED9">
        <w:rPr>
          <w:rFonts w:cs="Calibri"/>
          <w:szCs w:val="24"/>
        </w:rPr>
        <w:t xml:space="preserve">recruit an independent external management consultancy to perform a comprehensive programmatic, strategic and financial assessment and review of ITU’s </w:t>
      </w:r>
      <w:r w:rsidR="00BC512C">
        <w:rPr>
          <w:rFonts w:cs="Calibri"/>
          <w:szCs w:val="24"/>
        </w:rPr>
        <w:t>regional p</w:t>
      </w:r>
      <w:r w:rsidR="00BC512C" w:rsidRPr="00D52ED9">
        <w:rPr>
          <w:rFonts w:cs="Calibri"/>
          <w:szCs w:val="24"/>
        </w:rPr>
        <w:t>resence</w:t>
      </w:r>
      <w:r w:rsidR="00BC512C">
        <w:rPr>
          <w:rFonts w:cs="Calibri"/>
          <w:szCs w:val="24"/>
        </w:rPr>
        <w:t xml:space="preserve">, </w:t>
      </w:r>
      <w:r w:rsidR="00BC512C" w:rsidRPr="00D52ED9">
        <w:rPr>
          <w:rFonts w:cs="Calibri"/>
          <w:szCs w:val="24"/>
        </w:rPr>
        <w:t>taking into consideration contributions from the ITU membership</w:t>
      </w:r>
      <w:r w:rsidR="00BC512C">
        <w:rPr>
          <w:rFonts w:cs="Calibri"/>
          <w:szCs w:val="24"/>
        </w:rPr>
        <w:t>.</w:t>
      </w:r>
    </w:p>
    <w:p w14:paraId="4F035ADD" w14:textId="11448EEC" w:rsidR="00BC512C" w:rsidRDefault="00BC512C" w:rsidP="00F92EBF">
      <w:pPr>
        <w:snapToGrid w:val="0"/>
        <w:spacing w:after="120"/>
        <w:rPr>
          <w:rFonts w:cs="Calibri"/>
          <w:szCs w:val="24"/>
        </w:rPr>
      </w:pPr>
      <w:r>
        <w:rPr>
          <w:rFonts w:cs="Calibri"/>
          <w:szCs w:val="24"/>
        </w:rPr>
        <w:t xml:space="preserve">The review is </w:t>
      </w:r>
      <w:r w:rsidR="00A42833">
        <w:rPr>
          <w:rFonts w:cs="Calibri"/>
          <w:szCs w:val="24"/>
        </w:rPr>
        <w:t xml:space="preserve">being </w:t>
      </w:r>
      <w:r>
        <w:rPr>
          <w:rFonts w:cs="Calibri"/>
          <w:szCs w:val="24"/>
        </w:rPr>
        <w:t xml:space="preserve">carried out </w:t>
      </w:r>
      <w:r w:rsidRPr="00D52ED9">
        <w:rPr>
          <w:rFonts w:cs="Calibri"/>
          <w:szCs w:val="24"/>
        </w:rPr>
        <w:t xml:space="preserve">in accordance </w:t>
      </w:r>
      <w:r>
        <w:rPr>
          <w:rFonts w:cs="Calibri"/>
          <w:szCs w:val="24"/>
        </w:rPr>
        <w:t xml:space="preserve">with </w:t>
      </w:r>
      <w:r w:rsidRPr="00D52ED9">
        <w:rPr>
          <w:rFonts w:cs="Calibri"/>
          <w:szCs w:val="24"/>
        </w:rPr>
        <w:t>the requirements and pr</w:t>
      </w:r>
      <w:r>
        <w:rPr>
          <w:rFonts w:cs="Calibri"/>
          <w:szCs w:val="24"/>
        </w:rPr>
        <w:t>ovisions of Resolution 25 (Rev. </w:t>
      </w:r>
      <w:r w:rsidRPr="00D52ED9">
        <w:rPr>
          <w:rFonts w:cs="Calibri"/>
          <w:szCs w:val="24"/>
        </w:rPr>
        <w:t>Dubai, 2018)</w:t>
      </w:r>
      <w:r>
        <w:rPr>
          <w:rFonts w:cs="Calibri"/>
          <w:szCs w:val="24"/>
        </w:rPr>
        <w:t xml:space="preserve"> </w:t>
      </w:r>
      <w:r w:rsidRPr="00BC512C">
        <w:t>of the Plenipotentiary Conference.</w:t>
      </w:r>
      <w:r w:rsidR="00D253A9">
        <w:t xml:space="preserve"> </w:t>
      </w:r>
    </w:p>
    <w:p w14:paraId="7C2D84C0" w14:textId="188BBAB5" w:rsidR="00BC512C" w:rsidRDefault="00A57870" w:rsidP="00F92EBF">
      <w:pPr>
        <w:spacing w:after="120"/>
        <w:rPr>
          <w:rFonts w:cs="Calibri"/>
          <w:szCs w:val="24"/>
        </w:rPr>
      </w:pPr>
      <w:r w:rsidRPr="00F530AA">
        <w:t>An international call for bids was launched and PricewaterhouseCoopers (PwC)</w:t>
      </w:r>
      <w:r>
        <w:t xml:space="preserve"> </w:t>
      </w:r>
      <w:r w:rsidRPr="00F530AA">
        <w:t xml:space="preserve">was </w:t>
      </w:r>
      <w:proofErr w:type="gramStart"/>
      <w:r w:rsidRPr="00F530AA">
        <w:t>selected</w:t>
      </w:r>
      <w:r w:rsidR="00A42833">
        <w:t>,</w:t>
      </w:r>
      <w:r w:rsidRPr="00F530AA">
        <w:t xml:space="preserve"> </w:t>
      </w:r>
      <w:r w:rsidR="00376AD5">
        <w:t>and</w:t>
      </w:r>
      <w:proofErr w:type="gramEnd"/>
      <w:r w:rsidR="00376AD5">
        <w:t xml:space="preserve"> </w:t>
      </w:r>
      <w:r w:rsidRPr="00F530AA">
        <w:t xml:space="preserve">began </w:t>
      </w:r>
      <w:r>
        <w:t>its work in early November 2019</w:t>
      </w:r>
      <w:r w:rsidR="00376AD5">
        <w:t>;</w:t>
      </w:r>
      <w:r>
        <w:t xml:space="preserve"> </w:t>
      </w:r>
      <w:r w:rsidR="00376AD5">
        <w:t xml:space="preserve">it </w:t>
      </w:r>
      <w:r>
        <w:t xml:space="preserve">will </w:t>
      </w:r>
      <w:r w:rsidR="00BC512C" w:rsidRPr="00D52ED9">
        <w:rPr>
          <w:rFonts w:cs="Calibri"/>
          <w:szCs w:val="24"/>
        </w:rPr>
        <w:t>submit a report with recommendations to</w:t>
      </w:r>
      <w:r w:rsidR="00BC512C">
        <w:rPr>
          <w:rFonts w:cs="Calibri"/>
          <w:szCs w:val="24"/>
        </w:rPr>
        <w:t xml:space="preserve"> Council for action.</w:t>
      </w:r>
      <w:r w:rsidR="00BC512C" w:rsidRPr="00D52ED9">
        <w:rPr>
          <w:rFonts w:cs="Calibri"/>
          <w:szCs w:val="24"/>
        </w:rPr>
        <w:t xml:space="preserve"> </w:t>
      </w:r>
    </w:p>
    <w:p w14:paraId="0D970384" w14:textId="361D7D24" w:rsidR="00E95405" w:rsidRPr="00F530AA" w:rsidRDefault="00A57870" w:rsidP="00F92EBF">
      <w:pPr>
        <w:spacing w:after="120"/>
      </w:pPr>
      <w:r w:rsidRPr="00E95405">
        <w:t xml:space="preserve">During the Web Dialogue on Regional Presence, which took place on 26 March 2020, </w:t>
      </w:r>
      <w:r w:rsidR="00B44385">
        <w:t>PwC</w:t>
      </w:r>
      <w:r w:rsidRPr="00E95405">
        <w:t xml:space="preserve"> highlighted the terms of reference and approach for the review, presented its key findings from the current state</w:t>
      </w:r>
      <w:r>
        <w:t xml:space="preserve"> assessment, </w:t>
      </w:r>
      <w:r w:rsidR="00376AD5">
        <w:t xml:space="preserve">and </w:t>
      </w:r>
      <w:r w:rsidR="00E95405">
        <w:t>outlined the guiding principles for the design of</w:t>
      </w:r>
      <w:r w:rsidR="00A42833">
        <w:t xml:space="preserve"> a</w:t>
      </w:r>
      <w:r w:rsidR="00E95405">
        <w:t xml:space="preserve"> future regional model and themes of the high-level recommendations that will be presented to the membership.</w:t>
      </w:r>
    </w:p>
    <w:p w14:paraId="5E2D2ABB" w14:textId="5620A94B" w:rsidR="002A0ECF" w:rsidRDefault="002A0ECF" w:rsidP="00F92EBF">
      <w:pPr>
        <w:spacing w:after="120"/>
      </w:pPr>
      <w:r w:rsidRPr="00F530AA">
        <w:t>Participants</w:t>
      </w:r>
      <w:r w:rsidR="00631D82">
        <w:t xml:space="preserve"> </w:t>
      </w:r>
      <w:r w:rsidRPr="00F530AA">
        <w:t>provided comments and suggestions to PwC during</w:t>
      </w:r>
      <w:r w:rsidR="00E95405">
        <w:t xml:space="preserve"> a</w:t>
      </w:r>
      <w:r w:rsidR="005057D5">
        <w:t xml:space="preserve">n interactive </w:t>
      </w:r>
      <w:r w:rsidR="00E95405">
        <w:t>question and answer session</w:t>
      </w:r>
      <w:r w:rsidRPr="00F530AA">
        <w:t>.</w:t>
      </w:r>
    </w:p>
    <w:p w14:paraId="16AE27C4" w14:textId="505F5FCD" w:rsidR="00876F54" w:rsidRPr="00631D82" w:rsidRDefault="00A3607C" w:rsidP="005E582A">
      <w:pPr>
        <w:keepNext/>
        <w:pBdr>
          <w:bottom w:val="single" w:sz="4" w:space="1" w:color="00B0F0"/>
        </w:pBdr>
        <w:spacing w:before="240" w:after="120"/>
        <w:rPr>
          <w:b/>
          <w:bCs/>
          <w:szCs w:val="24"/>
        </w:rPr>
      </w:pPr>
      <w:bookmarkStart w:id="2" w:name="Proposal"/>
      <w:bookmarkEnd w:id="2"/>
      <w:r w:rsidRPr="00631D82">
        <w:rPr>
          <w:b/>
          <w:bCs/>
          <w:szCs w:val="24"/>
        </w:rPr>
        <w:t>Setting the scene</w:t>
      </w:r>
      <w:r w:rsidR="00631D82" w:rsidRPr="00631D82">
        <w:rPr>
          <w:b/>
          <w:bCs/>
          <w:szCs w:val="24"/>
        </w:rPr>
        <w:t xml:space="preserve"> </w:t>
      </w:r>
    </w:p>
    <w:p w14:paraId="189BAB03" w14:textId="7F9E2369" w:rsidR="007D4CA1" w:rsidRDefault="007D4CA1" w:rsidP="00631D82">
      <w:pPr>
        <w:spacing w:after="120"/>
      </w:pPr>
      <w:r w:rsidRPr="0070787F">
        <w:t xml:space="preserve">The COVID-19 crisis shows how important the </w:t>
      </w:r>
      <w:r w:rsidR="0022711D">
        <w:t xml:space="preserve">field of </w:t>
      </w:r>
      <w:r w:rsidRPr="0070787F">
        <w:t>telecommunication</w:t>
      </w:r>
      <w:r w:rsidR="0022711D">
        <w:t>s</w:t>
      </w:r>
      <w:r w:rsidRPr="0070787F">
        <w:t xml:space="preserve"> and </w:t>
      </w:r>
      <w:r w:rsidR="0022711D">
        <w:t>information and communication technologies (ICTs)</w:t>
      </w:r>
      <w:r w:rsidRPr="0070787F">
        <w:t xml:space="preserve"> in which ITU operates is to global governance, </w:t>
      </w:r>
      <w:r w:rsidR="0022711D">
        <w:t xml:space="preserve">to </w:t>
      </w:r>
      <w:r w:rsidRPr="0070787F">
        <w:t xml:space="preserve">the future of the planet, and </w:t>
      </w:r>
      <w:r w:rsidR="0070787F">
        <w:t xml:space="preserve">to </w:t>
      </w:r>
      <w:r w:rsidRPr="0070787F">
        <w:t xml:space="preserve">connecting people at a time </w:t>
      </w:r>
      <w:r w:rsidR="00376AD5">
        <w:t xml:space="preserve">when it is difficult – if not impossible – to make </w:t>
      </w:r>
      <w:r w:rsidRPr="00F530AA">
        <w:t xml:space="preserve">physical connections. </w:t>
      </w:r>
    </w:p>
    <w:p w14:paraId="01255651" w14:textId="70C17C56" w:rsidR="0022711D" w:rsidRDefault="00D54F8D" w:rsidP="00631D82">
      <w:pPr>
        <w:spacing w:after="120"/>
      </w:pPr>
      <w:r>
        <w:t>In this context,</w:t>
      </w:r>
      <w:r w:rsidR="00A3607C" w:rsidRPr="00F530AA">
        <w:t xml:space="preserve"> </w:t>
      </w:r>
      <w:r w:rsidR="0022711D">
        <w:t xml:space="preserve">it is </w:t>
      </w:r>
      <w:r w:rsidR="00E77164">
        <w:t>important</w:t>
      </w:r>
      <w:r w:rsidR="0022711D">
        <w:t xml:space="preserve"> to </w:t>
      </w:r>
      <w:r w:rsidR="00A3607C" w:rsidRPr="00F530AA">
        <w:t>ensur</w:t>
      </w:r>
      <w:r w:rsidR="0022711D">
        <w:t>e</w:t>
      </w:r>
      <w:r w:rsidR="00A3607C" w:rsidRPr="00F530AA">
        <w:t xml:space="preserve"> that ITU regional presence delivers on the needs of members and that regional offices in turn get the support they need from </w:t>
      </w:r>
      <w:r w:rsidR="00C027EA">
        <w:t xml:space="preserve">both </w:t>
      </w:r>
      <w:r w:rsidR="00A3607C" w:rsidRPr="00F530AA">
        <w:t>headquarters and members to deliver on their mandates</w:t>
      </w:r>
      <w:r w:rsidR="0022711D">
        <w:t>.</w:t>
      </w:r>
    </w:p>
    <w:p w14:paraId="42957EF2" w14:textId="2DD1F28D" w:rsidR="00A3607C" w:rsidRPr="00F530AA" w:rsidRDefault="00D23A13" w:rsidP="00631D82">
      <w:pPr>
        <w:spacing w:after="120"/>
      </w:pPr>
      <w:r>
        <w:t xml:space="preserve">In the </w:t>
      </w:r>
      <w:r w:rsidRPr="00F530AA">
        <w:t>ongoing efforts t</w:t>
      </w:r>
      <w:r>
        <w:t xml:space="preserve">o build a truly fit for purpose BDT, the Bureau </w:t>
      </w:r>
      <w:r w:rsidR="00A3607C" w:rsidRPr="00F530AA">
        <w:t xml:space="preserve">sees this review exercise as an opportunity to </w:t>
      </w:r>
      <w:r w:rsidR="0029210D">
        <w:t>strengthen the</w:t>
      </w:r>
      <w:r w:rsidR="00A3607C" w:rsidRPr="00F530AA">
        <w:t xml:space="preserve"> dialogue with the members</w:t>
      </w:r>
      <w:r w:rsidR="0029210D">
        <w:t xml:space="preserve"> and</w:t>
      </w:r>
      <w:r w:rsidR="006B3E1D">
        <w:t xml:space="preserve"> to </w:t>
      </w:r>
      <w:r w:rsidR="00A3607C" w:rsidRPr="00F530AA">
        <w:t>look at how BDT contributes to the UN Development system</w:t>
      </w:r>
      <w:r w:rsidR="0058435C">
        <w:t>.</w:t>
      </w:r>
      <w:r w:rsidR="00A3607C" w:rsidRPr="00F530AA">
        <w:t xml:space="preserve"> </w:t>
      </w:r>
    </w:p>
    <w:p w14:paraId="31ED1C29" w14:textId="22973B1E" w:rsidR="00876F54" w:rsidRPr="00631D82" w:rsidRDefault="00A3607C" w:rsidP="00301016">
      <w:pPr>
        <w:keepNext/>
        <w:pBdr>
          <w:bottom w:val="single" w:sz="4" w:space="1" w:color="00B0F0"/>
        </w:pBdr>
        <w:spacing w:before="240"/>
        <w:rPr>
          <w:b/>
          <w:bCs/>
          <w:szCs w:val="24"/>
        </w:rPr>
      </w:pPr>
      <w:r w:rsidRPr="00631D82">
        <w:rPr>
          <w:b/>
          <w:bCs/>
          <w:szCs w:val="24"/>
        </w:rPr>
        <w:lastRenderedPageBreak/>
        <w:t>The framework</w:t>
      </w:r>
      <w:r w:rsidR="007F76F7" w:rsidRPr="00631D82">
        <w:rPr>
          <w:b/>
          <w:bCs/>
          <w:szCs w:val="24"/>
        </w:rPr>
        <w:t xml:space="preserve"> </w:t>
      </w:r>
    </w:p>
    <w:p w14:paraId="4A52057E" w14:textId="3755C9D0" w:rsidR="00A3607C" w:rsidRPr="00E30771" w:rsidRDefault="005013A7" w:rsidP="00F92EBF">
      <w:pPr>
        <w:spacing w:after="120"/>
        <w:rPr>
          <w:rFonts w:cs="Georgia"/>
        </w:rPr>
      </w:pPr>
      <w:r w:rsidRPr="00F530AA">
        <w:t xml:space="preserve">PwC </w:t>
      </w:r>
      <w:r w:rsidR="00B20E75">
        <w:t xml:space="preserve">presented </w:t>
      </w:r>
      <w:r w:rsidR="00E758F6">
        <w:t>its</w:t>
      </w:r>
      <w:r w:rsidRPr="00F530AA">
        <w:t xml:space="preserve"> framework </w:t>
      </w:r>
      <w:r w:rsidR="001C377D">
        <w:t xml:space="preserve">for the review </w:t>
      </w:r>
      <w:r w:rsidR="00E758F6">
        <w:t>which is largely based on</w:t>
      </w:r>
      <w:r w:rsidRPr="00F530AA">
        <w:t xml:space="preserve"> the evaluation criteria of the </w:t>
      </w:r>
      <w:r w:rsidRPr="00F530AA">
        <w:rPr>
          <w:rFonts w:cs="Arial"/>
          <w:color w:val="3C4043"/>
          <w:shd w:val="clear" w:color="auto" w:fill="FFFFFF"/>
        </w:rPr>
        <w:t xml:space="preserve">Organisation for Economic Co-operation and Development </w:t>
      </w:r>
      <w:r w:rsidRPr="00F530AA">
        <w:rPr>
          <w:rFonts w:cs="Helvetica"/>
          <w:color w:val="333333"/>
          <w:shd w:val="clear" w:color="auto" w:fill="FFFFFF"/>
        </w:rPr>
        <w:t>(OECD) Development Assistance Committee (DAC)</w:t>
      </w:r>
      <w:r w:rsidRPr="00F530AA">
        <w:t xml:space="preserve">. </w:t>
      </w:r>
      <w:r w:rsidR="00220CF5">
        <w:t xml:space="preserve"> Th</w:t>
      </w:r>
      <w:r w:rsidR="005577EA">
        <w:t>e</w:t>
      </w:r>
      <w:r w:rsidR="00220CF5">
        <w:t xml:space="preserve"> framework includes </w:t>
      </w:r>
      <w:r w:rsidR="005577EA">
        <w:t xml:space="preserve">7 </w:t>
      </w:r>
      <w:r w:rsidR="00E30771">
        <w:t xml:space="preserve">evaluation </w:t>
      </w:r>
      <w:r w:rsidR="005577EA">
        <w:t>criteria</w:t>
      </w:r>
      <w:r w:rsidR="00E30771" w:rsidRPr="00E30771">
        <w:t>:</w:t>
      </w:r>
      <w:r w:rsidR="00E30771" w:rsidRPr="00E30771">
        <w:rPr>
          <w:rFonts w:cs="Georgia"/>
        </w:rPr>
        <w:t xml:space="preserve"> </w:t>
      </w:r>
      <w:r w:rsidR="00A3607C" w:rsidRPr="00E30771">
        <w:t>coherence</w:t>
      </w:r>
      <w:r w:rsidR="00E30771" w:rsidRPr="00E30771">
        <w:t>,</w:t>
      </w:r>
      <w:r w:rsidR="00A3607C" w:rsidRPr="00E30771">
        <w:t xml:space="preserve"> relevance</w:t>
      </w:r>
      <w:r w:rsidR="00E30771" w:rsidRPr="00E30771">
        <w:t>,</w:t>
      </w:r>
      <w:r w:rsidR="00A3607C" w:rsidRPr="00E30771">
        <w:t xml:space="preserve"> control, efficiency</w:t>
      </w:r>
      <w:r w:rsidR="00E30771" w:rsidRPr="00E30771">
        <w:t>,</w:t>
      </w:r>
      <w:r w:rsidR="00A3607C" w:rsidRPr="00E30771">
        <w:t xml:space="preserve"> effectiveness</w:t>
      </w:r>
      <w:r w:rsidR="00E30771" w:rsidRPr="00E30771">
        <w:t>,</w:t>
      </w:r>
      <w:r w:rsidR="002A10F2" w:rsidRPr="00E30771">
        <w:t xml:space="preserve"> </w:t>
      </w:r>
      <w:r w:rsidR="00A3607C" w:rsidRPr="00E30771">
        <w:t>impact and sustainability</w:t>
      </w:r>
      <w:r w:rsidR="00E30771" w:rsidRPr="00E30771">
        <w:t>.</w:t>
      </w:r>
      <w:r w:rsidR="00A3607C" w:rsidRPr="00E30771">
        <w:t xml:space="preserve"> </w:t>
      </w:r>
    </w:p>
    <w:p w14:paraId="1283A758" w14:textId="2BF195C7" w:rsidR="00A3607C" w:rsidRDefault="00A3607C" w:rsidP="00F92EBF">
      <w:pPr>
        <w:spacing w:after="120"/>
      </w:pPr>
      <w:r w:rsidRPr="00111314">
        <w:t xml:space="preserve">PwC </w:t>
      </w:r>
      <w:r w:rsidR="00C027EA">
        <w:t xml:space="preserve">began </w:t>
      </w:r>
      <w:r>
        <w:t xml:space="preserve">the review </w:t>
      </w:r>
      <w:r w:rsidRPr="00111314">
        <w:t>in November 2019, engaging with members and ITU staff</w:t>
      </w:r>
      <w:r>
        <w:t>, based on these criteria</w:t>
      </w:r>
      <w:r w:rsidRPr="00111314">
        <w:t xml:space="preserve">. The </w:t>
      </w:r>
      <w:r w:rsidR="00C027EA">
        <w:t>scope</w:t>
      </w:r>
      <w:r w:rsidRPr="00111314">
        <w:t xml:space="preserve"> and depth of engagement can be seen </w:t>
      </w:r>
      <w:r w:rsidR="00C027EA">
        <w:t>from</w:t>
      </w:r>
      <w:r w:rsidR="00C027EA" w:rsidRPr="00111314">
        <w:t xml:space="preserve"> </w:t>
      </w:r>
      <w:r w:rsidRPr="00111314">
        <w:t>the intensive</w:t>
      </w:r>
      <w:r>
        <w:t xml:space="preserve"> </w:t>
      </w:r>
      <w:r w:rsidRPr="00111314">
        <w:t>consultations, desk reviews and qualitative analysis</w:t>
      </w:r>
      <w:r w:rsidR="00C027EA">
        <w:t xml:space="preserve"> that have been carried out</w:t>
      </w:r>
      <w:r w:rsidRPr="00111314">
        <w:t>. PwC</w:t>
      </w:r>
      <w:r>
        <w:t xml:space="preserve"> </w:t>
      </w:r>
      <w:r w:rsidRPr="00111314">
        <w:rPr>
          <w:rFonts w:cs="Arial"/>
        </w:rPr>
        <w:t>interviewed</w:t>
      </w:r>
      <w:r>
        <w:t xml:space="preserve"> mor</w:t>
      </w:r>
      <w:r w:rsidRPr="00111314">
        <w:t xml:space="preserve">e than 100 </w:t>
      </w:r>
      <w:r w:rsidRPr="00AC2A48">
        <w:rPr>
          <w:rFonts w:cs="Arial"/>
        </w:rPr>
        <w:t>internal (ITU staff) and external stakeholders;</w:t>
      </w:r>
      <w:r w:rsidRPr="00AC2A48">
        <w:rPr>
          <w:rFonts w:cs="Arial"/>
          <w:b/>
        </w:rPr>
        <w:t xml:space="preserve"> </w:t>
      </w:r>
      <w:r w:rsidRPr="00AC2A48">
        <w:rPr>
          <w:rFonts w:cs="Arial"/>
        </w:rPr>
        <w:t xml:space="preserve">collected written contributions from ITU members through an online questionnaire (25 </w:t>
      </w:r>
      <w:r w:rsidR="00C027EA">
        <w:rPr>
          <w:rFonts w:cs="Arial"/>
        </w:rPr>
        <w:t>responses</w:t>
      </w:r>
      <w:r w:rsidRPr="00AC2A48">
        <w:rPr>
          <w:rFonts w:cs="Arial"/>
        </w:rPr>
        <w:t>); briefed the ITU Coordination Committee and the meeting of the</w:t>
      </w:r>
      <w:r w:rsidR="00631D82">
        <w:rPr>
          <w:rFonts w:cs="Arial"/>
        </w:rPr>
        <w:t xml:space="preserve"> </w:t>
      </w:r>
      <w:r w:rsidRPr="00AC2A48">
        <w:rPr>
          <w:rFonts w:cs="Arial"/>
          <w:shd w:val="clear" w:color="auto" w:fill="FFFFFF"/>
        </w:rPr>
        <w:t>Council</w:t>
      </w:r>
      <w:r w:rsidR="00631D82">
        <w:rPr>
          <w:rFonts w:cs="Arial"/>
          <w:shd w:val="clear" w:color="auto" w:fill="FFFFFF"/>
        </w:rPr>
        <w:t xml:space="preserve"> </w:t>
      </w:r>
      <w:r w:rsidRPr="00AC2A48">
        <w:rPr>
          <w:rFonts w:cs="Arial"/>
          <w:shd w:val="clear" w:color="auto" w:fill="FFFFFF"/>
        </w:rPr>
        <w:t>Working Group on Financial and Human Resources</w:t>
      </w:r>
      <w:r w:rsidR="00631D82">
        <w:rPr>
          <w:rFonts w:cs="Arial"/>
          <w:shd w:val="clear" w:color="auto" w:fill="FFFFFF"/>
        </w:rPr>
        <w:t xml:space="preserve"> </w:t>
      </w:r>
      <w:r w:rsidRPr="00AC2A48">
        <w:rPr>
          <w:rFonts w:cs="Arial"/>
          <w:shd w:val="clear" w:color="auto" w:fill="FFFFFF"/>
        </w:rPr>
        <w:t>(</w:t>
      </w:r>
      <w:r w:rsidRPr="00AC2A48">
        <w:rPr>
          <w:rFonts w:cs="Arial"/>
        </w:rPr>
        <w:t>CWG-FHR)</w:t>
      </w:r>
      <w:r w:rsidR="00631D82">
        <w:rPr>
          <w:rFonts w:cs="Arial"/>
        </w:rPr>
        <w:t xml:space="preserve"> </w:t>
      </w:r>
      <w:r w:rsidRPr="00AC2A48">
        <w:rPr>
          <w:rFonts w:cs="Arial"/>
        </w:rPr>
        <w:t xml:space="preserve">in February 2020; reviewed more than 100 documents provided by ITU; </w:t>
      </w:r>
      <w:r>
        <w:rPr>
          <w:rFonts w:cs="Arial"/>
        </w:rPr>
        <w:t xml:space="preserve">conducted </w:t>
      </w:r>
      <w:r w:rsidRPr="00AC2A48">
        <w:rPr>
          <w:rFonts w:cs="Arial"/>
        </w:rPr>
        <w:t xml:space="preserve">a quantitative analysis on the basis of a survey of regional staff and of a selected pool of ITU headquarters staff working in BR, </w:t>
      </w:r>
      <w:r w:rsidR="00D30BE0">
        <w:rPr>
          <w:rFonts w:cs="Arial"/>
        </w:rPr>
        <w:t>TSB</w:t>
      </w:r>
      <w:r w:rsidRPr="00AC2A48">
        <w:rPr>
          <w:rFonts w:cs="Arial"/>
        </w:rPr>
        <w:t xml:space="preserve"> and the General Secretariat; carried out </w:t>
      </w:r>
      <w:r w:rsidRPr="00AC2A48">
        <w:t>an exercise around allocating time of regional staff</w:t>
      </w:r>
      <w:r w:rsidR="00631D82">
        <w:rPr>
          <w:rFonts w:cs="Arial"/>
          <w:b/>
        </w:rPr>
        <w:t xml:space="preserve"> </w:t>
      </w:r>
      <w:r w:rsidRPr="00AC2A48">
        <w:rPr>
          <w:rFonts w:cs="Arial"/>
        </w:rPr>
        <w:t xml:space="preserve">on different activities, programmes and ITU Sectors; carried out financial and human resources data modelling; </w:t>
      </w:r>
      <w:r w:rsidRPr="00AC2A48">
        <w:t>looked at travel patterns</w:t>
      </w:r>
      <w:r w:rsidR="00D30BE0">
        <w:t xml:space="preserve">, </w:t>
      </w:r>
      <w:r w:rsidRPr="00AC2A48">
        <w:t>and r</w:t>
      </w:r>
      <w:r w:rsidRPr="00AC2A48">
        <w:rPr>
          <w:rFonts w:cs="Arial"/>
        </w:rPr>
        <w:t>eviewed a</w:t>
      </w:r>
      <w:r w:rsidR="00631D82">
        <w:rPr>
          <w:rFonts w:cs="Arial"/>
        </w:rPr>
        <w:t xml:space="preserve"> </w:t>
      </w:r>
      <w:r w:rsidRPr="00AC2A48">
        <w:rPr>
          <w:rFonts w:cs="Arial"/>
        </w:rPr>
        <w:t>sample of selected projects</w:t>
      </w:r>
      <w:r w:rsidRPr="00AC2A48">
        <w:t>.</w:t>
      </w:r>
      <w:r w:rsidR="00631D82">
        <w:t xml:space="preserve"> </w:t>
      </w:r>
    </w:p>
    <w:p w14:paraId="667DACA1" w14:textId="0C48C66C" w:rsidR="00876F54" w:rsidRPr="00631D82" w:rsidRDefault="005013A7" w:rsidP="00301016">
      <w:pPr>
        <w:keepNext/>
        <w:pBdr>
          <w:bottom w:val="single" w:sz="4" w:space="1" w:color="00B0F0"/>
        </w:pBdr>
        <w:spacing w:before="240"/>
        <w:rPr>
          <w:b/>
          <w:bCs/>
          <w:szCs w:val="24"/>
        </w:rPr>
      </w:pPr>
      <w:r w:rsidRPr="00631D82">
        <w:rPr>
          <w:b/>
          <w:bCs/>
          <w:szCs w:val="24"/>
        </w:rPr>
        <w:t>The key findings</w:t>
      </w:r>
      <w:r w:rsidR="001C377D">
        <w:rPr>
          <w:b/>
          <w:bCs/>
          <w:szCs w:val="24"/>
        </w:rPr>
        <w:t xml:space="preserve"> from the state assessment</w:t>
      </w:r>
      <w:r w:rsidR="00631D82" w:rsidRPr="00631D82">
        <w:rPr>
          <w:b/>
          <w:bCs/>
          <w:szCs w:val="24"/>
        </w:rPr>
        <w:t xml:space="preserve"> </w:t>
      </w:r>
    </w:p>
    <w:p w14:paraId="402BAF5D" w14:textId="54C00936" w:rsidR="006262C0" w:rsidRPr="00F92EBF" w:rsidRDefault="006262C0" w:rsidP="005E582A">
      <w:pPr>
        <w:spacing w:after="120"/>
      </w:pPr>
      <w:r w:rsidRPr="00F92EBF">
        <w:t xml:space="preserve">The level of integration between policy and planning documents was examined, essentially looking at two questions: what are the priorities? What is expected from the regional </w:t>
      </w:r>
      <w:r w:rsidR="003B1228">
        <w:t>presence</w:t>
      </w:r>
      <w:r w:rsidRPr="00F92EBF">
        <w:t>?</w:t>
      </w:r>
    </w:p>
    <w:p w14:paraId="5E801FC3" w14:textId="6E0BB5FA" w:rsidR="00120F71" w:rsidRDefault="006262C0" w:rsidP="005E582A">
      <w:pPr>
        <w:spacing w:after="120"/>
      </w:pPr>
      <w:r w:rsidRPr="00F530AA">
        <w:t xml:space="preserve">In terms of priorities, </w:t>
      </w:r>
      <w:r w:rsidR="00CD6037">
        <w:t xml:space="preserve">it was recalled that </w:t>
      </w:r>
      <w:r w:rsidRPr="00F530AA">
        <w:t>the policy and p</w:t>
      </w:r>
      <w:r w:rsidR="003143AB">
        <w:t xml:space="preserve">lanning documents available are the </w:t>
      </w:r>
      <w:r w:rsidR="00BF6345">
        <w:t xml:space="preserve">final report of </w:t>
      </w:r>
      <w:r w:rsidR="00BF6345" w:rsidRPr="00F530AA">
        <w:t>WTDC-17</w:t>
      </w:r>
      <w:r w:rsidRPr="00F530AA">
        <w:t xml:space="preserve"> and the action plan </w:t>
      </w:r>
      <w:r w:rsidR="00BF546F" w:rsidRPr="00F530AA">
        <w:t>for 2018-2021</w:t>
      </w:r>
      <w:r w:rsidR="007A36AB">
        <w:t xml:space="preserve"> </w:t>
      </w:r>
      <w:r w:rsidRPr="00F530AA">
        <w:t>defined in that report</w:t>
      </w:r>
      <w:r w:rsidR="007150AF">
        <w:t>,</w:t>
      </w:r>
      <w:r w:rsidRPr="00F530AA">
        <w:t xml:space="preserve"> </w:t>
      </w:r>
      <w:r w:rsidR="007150AF">
        <w:t>t</w:t>
      </w:r>
      <w:r w:rsidR="0088297D">
        <w:t>he</w:t>
      </w:r>
      <w:r w:rsidRPr="00F530AA">
        <w:t xml:space="preserve"> overall ITU st</w:t>
      </w:r>
      <w:r w:rsidR="00120F71">
        <w:t xml:space="preserve">rategic plan </w:t>
      </w:r>
      <w:r w:rsidR="009928CD">
        <w:t>for</w:t>
      </w:r>
      <w:r w:rsidRPr="00F530AA">
        <w:t xml:space="preserve"> 2020</w:t>
      </w:r>
      <w:r w:rsidR="00120F71">
        <w:t>-</w:t>
      </w:r>
      <w:r w:rsidR="007A36AB">
        <w:t xml:space="preserve">2023, </w:t>
      </w:r>
      <w:r w:rsidR="009928CD">
        <w:t xml:space="preserve">enshrined </w:t>
      </w:r>
      <w:r w:rsidRPr="00F530AA">
        <w:t xml:space="preserve">in Resolution 71 (Rev. Dubai, 2018) of </w:t>
      </w:r>
      <w:r w:rsidR="007A36AB">
        <w:t>the Plenipotentiary Conference</w:t>
      </w:r>
      <w:r w:rsidR="006022CB">
        <w:t xml:space="preserve"> and,</w:t>
      </w:r>
      <w:r w:rsidR="007A36AB">
        <w:t xml:space="preserve"> </w:t>
      </w:r>
      <w:r w:rsidR="006022CB">
        <w:t>t</w:t>
      </w:r>
      <w:r w:rsidR="007A36AB">
        <w:t xml:space="preserve">he third </w:t>
      </w:r>
      <w:r w:rsidR="007A36AB" w:rsidRPr="00F530AA">
        <w:rPr>
          <w:rFonts w:cs="Arial"/>
        </w:rPr>
        <w:t>instrument</w:t>
      </w:r>
      <w:r w:rsidR="006022CB">
        <w:rPr>
          <w:rFonts w:cs="Arial"/>
        </w:rPr>
        <w:t>,</w:t>
      </w:r>
      <w:r w:rsidR="007A36AB">
        <w:rPr>
          <w:rFonts w:cs="Arial"/>
        </w:rPr>
        <w:t xml:space="preserve"> </w:t>
      </w:r>
      <w:r w:rsidR="006E1E84">
        <w:t xml:space="preserve">the </w:t>
      </w:r>
      <w:r w:rsidRPr="00F530AA">
        <w:t>operational plan that sets a number of output</w:t>
      </w:r>
      <w:r w:rsidR="006E1E84">
        <w:t>s</w:t>
      </w:r>
      <w:r w:rsidRPr="00F530AA">
        <w:t xml:space="preserve"> and outcomes expected from the regional presence.</w:t>
      </w:r>
      <w:r w:rsidR="00CD6037">
        <w:t xml:space="preserve"> </w:t>
      </w:r>
      <w:r w:rsidR="00825B6C">
        <w:t>PwC highlighted t</w:t>
      </w:r>
      <w:r w:rsidR="00CD6037">
        <w:t>he complexity of the different priorities and timeframes mentioned in these document</w:t>
      </w:r>
      <w:r w:rsidR="00EE2CB2">
        <w:t>s</w:t>
      </w:r>
      <w:r w:rsidR="00CD6037">
        <w:t>, particular</w:t>
      </w:r>
      <w:r w:rsidR="00C027EA">
        <w:t>ly</w:t>
      </w:r>
      <w:r w:rsidR="00CD6037">
        <w:t xml:space="preserve"> </w:t>
      </w:r>
      <w:r w:rsidRPr="00F530AA">
        <w:t xml:space="preserve">for an external partner or donor. </w:t>
      </w:r>
    </w:p>
    <w:p w14:paraId="2F8C9E2C" w14:textId="0EEAE66F" w:rsidR="00376FCF" w:rsidRPr="00684A64" w:rsidRDefault="003143AB">
      <w:pPr>
        <w:spacing w:after="120"/>
      </w:pPr>
      <w:r>
        <w:t>L</w:t>
      </w:r>
      <w:r w:rsidR="006262C0" w:rsidRPr="00F530AA">
        <w:t xml:space="preserve">ooking at the expectations on the role of </w:t>
      </w:r>
      <w:r w:rsidR="00086D11">
        <w:t xml:space="preserve">the </w:t>
      </w:r>
      <w:r w:rsidR="006262C0" w:rsidRPr="00F530AA">
        <w:t xml:space="preserve">regional presence, </w:t>
      </w:r>
      <w:r w:rsidR="00CD6037">
        <w:t xml:space="preserve">PwC noted that </w:t>
      </w:r>
      <w:r w:rsidR="006262C0" w:rsidRPr="00F530AA">
        <w:t>the strategic plan does not clearly spe</w:t>
      </w:r>
      <w:r w:rsidR="00BF6345">
        <w:t>ll out what that role should be</w:t>
      </w:r>
      <w:r w:rsidR="004D7066">
        <w:t xml:space="preserve">. </w:t>
      </w:r>
      <w:r w:rsidR="00CD6037">
        <w:t>In addition</w:t>
      </w:r>
      <w:r w:rsidR="006E1E84" w:rsidRPr="00684A64">
        <w:t xml:space="preserve">, </w:t>
      </w:r>
      <w:r w:rsidR="00CD6037">
        <w:t xml:space="preserve">it was mentioned that </w:t>
      </w:r>
      <w:r w:rsidR="006E1E84" w:rsidRPr="00684A64">
        <w:t>g</w:t>
      </w:r>
      <w:r w:rsidR="006262C0" w:rsidRPr="00684A64">
        <w:t xml:space="preserve">lobal targets are not clearly </w:t>
      </w:r>
      <w:r w:rsidR="00C027EA">
        <w:t xml:space="preserve">set </w:t>
      </w:r>
      <w:r w:rsidR="006262C0" w:rsidRPr="00684A64">
        <w:t>out at the regional level</w:t>
      </w:r>
      <w:r w:rsidR="00CD6037">
        <w:t>.</w:t>
      </w:r>
    </w:p>
    <w:p w14:paraId="4857C930" w14:textId="35981552" w:rsidR="00BC3401" w:rsidRPr="00684A64" w:rsidRDefault="00CD6037">
      <w:pPr>
        <w:spacing w:after="120"/>
      </w:pPr>
      <w:r>
        <w:t>Similarly, i</w:t>
      </w:r>
      <w:r w:rsidR="00376FCF" w:rsidRPr="00684A64">
        <w:t>n the operational plan, p</w:t>
      </w:r>
      <w:r w:rsidR="006262C0" w:rsidRPr="00684A64">
        <w:t xml:space="preserve">erformance indicators do not include baseline targets. </w:t>
      </w:r>
    </w:p>
    <w:p w14:paraId="55ABD546" w14:textId="63AA1938" w:rsidR="006262C0" w:rsidRPr="005A43D0" w:rsidRDefault="00CD6037" w:rsidP="005E582A">
      <w:pPr>
        <w:tabs>
          <w:tab w:val="clear" w:pos="794"/>
          <w:tab w:val="clear" w:pos="1191"/>
          <w:tab w:val="clear" w:pos="1588"/>
          <w:tab w:val="clear" w:pos="1985"/>
        </w:tabs>
        <w:overflowPunct/>
        <w:spacing w:after="120"/>
        <w:textAlignment w:val="auto"/>
        <w:rPr>
          <w:rFonts w:ascii="Arial" w:hAnsi="Arial" w:cs="Arial"/>
          <w:sz w:val="26"/>
          <w:szCs w:val="26"/>
          <w:lang w:val="en-US" w:eastAsia="zh-CN"/>
        </w:rPr>
      </w:pPr>
      <w:r>
        <w:t xml:space="preserve">The lack of </w:t>
      </w:r>
      <w:r w:rsidR="006262C0" w:rsidRPr="00F530AA">
        <w:t xml:space="preserve">reference in the operational plan on how </w:t>
      </w:r>
      <w:r w:rsidR="005D61B4" w:rsidRPr="00F530AA">
        <w:t>risk is</w:t>
      </w:r>
      <w:r w:rsidR="00A00F4D">
        <w:t xml:space="preserve"> </w:t>
      </w:r>
      <w:r w:rsidR="005D61B4" w:rsidRPr="00F530AA">
        <w:t>managed</w:t>
      </w:r>
      <w:r w:rsidR="006262C0" w:rsidRPr="00F530AA">
        <w:t xml:space="preserve"> by region</w:t>
      </w:r>
      <w:r>
        <w:t xml:space="preserve"> was also </w:t>
      </w:r>
      <w:r w:rsidR="00EB6926">
        <w:t>mentioned and discussed</w:t>
      </w:r>
      <w:r w:rsidR="006262C0" w:rsidRPr="00F530AA">
        <w:t>.</w:t>
      </w:r>
    </w:p>
    <w:p w14:paraId="0C9E6AD2" w14:textId="546922B4" w:rsidR="00CD6037" w:rsidRDefault="005B2A1F" w:rsidP="009F52BE">
      <w:pPr>
        <w:spacing w:after="120"/>
      </w:pPr>
      <w:r>
        <w:t xml:space="preserve">As regards the relevance of the regional presence, </w:t>
      </w:r>
      <w:r w:rsidR="00CD6037">
        <w:t xml:space="preserve">PwC asked the following question: </w:t>
      </w:r>
      <w:r w:rsidR="002D204D" w:rsidRPr="00F530AA">
        <w:t xml:space="preserve">Is ITU’s regional presence focusing on the right things? </w:t>
      </w:r>
    </w:p>
    <w:p w14:paraId="2ABA7CA7" w14:textId="6496DE7A" w:rsidR="006262C0" w:rsidRPr="007C2749" w:rsidRDefault="0051670B" w:rsidP="008C788F">
      <w:pPr>
        <w:spacing w:after="120"/>
        <w:rPr>
          <w:rFonts w:cs="Arial"/>
        </w:rPr>
      </w:pPr>
      <w:r>
        <w:lastRenderedPageBreak/>
        <w:t>PwC</w:t>
      </w:r>
      <w:r w:rsidR="00CD6037">
        <w:t xml:space="preserve"> noted that a</w:t>
      </w:r>
      <w:r w:rsidR="00DC1220" w:rsidRPr="00A1186D">
        <w:rPr>
          <w:rFonts w:cs="Arial"/>
        </w:rPr>
        <w:t xml:space="preserve">ctivities of the regional and area offices focus </w:t>
      </w:r>
      <w:r w:rsidR="00DC1220">
        <w:rPr>
          <w:rFonts w:cs="Arial"/>
        </w:rPr>
        <w:t>heavily</w:t>
      </w:r>
      <w:r w:rsidR="00DC1220" w:rsidRPr="00A1186D">
        <w:rPr>
          <w:rFonts w:cs="Arial"/>
        </w:rPr>
        <w:t xml:space="preserve"> on meetings and events</w:t>
      </w:r>
      <w:r w:rsidR="007C2749">
        <w:rPr>
          <w:rFonts w:cs="Arial"/>
        </w:rPr>
        <w:t xml:space="preserve"> and that there may be a need </w:t>
      </w:r>
      <w:r w:rsidR="002D204D" w:rsidRPr="00A1186D">
        <w:t>to rebalance the focus of regional teams</w:t>
      </w:r>
      <w:r w:rsidR="00DB1AE4">
        <w:t xml:space="preserve"> by</w:t>
      </w:r>
      <w:r w:rsidR="006262C0" w:rsidRPr="00357E0C">
        <w:t xml:space="preserve"> defining a strategy of intervention at regional level, leading</w:t>
      </w:r>
      <w:r w:rsidR="00C027EA">
        <w:t xml:space="preserve"> and</w:t>
      </w:r>
      <w:r w:rsidR="006262C0" w:rsidRPr="00357E0C">
        <w:t xml:space="preserve"> implementing a programme of technical assistance that is coordinated and consistent across regions.</w:t>
      </w:r>
    </w:p>
    <w:p w14:paraId="4283448B" w14:textId="0AE1EA55" w:rsidR="006262C0" w:rsidRPr="009F52BE" w:rsidRDefault="00EA285F" w:rsidP="005E582A">
      <w:pPr>
        <w:spacing w:after="120"/>
      </w:pPr>
      <w:r>
        <w:t xml:space="preserve">According to PwC, </w:t>
      </w:r>
      <w:r w:rsidR="006262C0" w:rsidRPr="009F52BE">
        <w:rPr>
          <w:rFonts w:cs="Arial"/>
          <w:bCs/>
        </w:rPr>
        <w:t xml:space="preserve">ITU is perceived as a technical agency, not necessarily as a development actor. </w:t>
      </w:r>
      <w:r w:rsidR="006262C0" w:rsidRPr="009F52BE">
        <w:rPr>
          <w:rFonts w:cs="Arial"/>
        </w:rPr>
        <w:t xml:space="preserve">This </w:t>
      </w:r>
      <w:r w:rsidR="00F34102">
        <w:rPr>
          <w:rFonts w:cs="Arial"/>
        </w:rPr>
        <w:t xml:space="preserve">perception could </w:t>
      </w:r>
      <w:r w:rsidR="00050B2F" w:rsidRPr="009F52BE">
        <w:rPr>
          <w:rFonts w:cs="Arial"/>
        </w:rPr>
        <w:t>hamper</w:t>
      </w:r>
      <w:r w:rsidR="009F52BE" w:rsidRPr="009F52BE">
        <w:rPr>
          <w:rFonts w:cs="Arial"/>
        </w:rPr>
        <w:t xml:space="preserve"> its</w:t>
      </w:r>
      <w:r w:rsidR="006262C0" w:rsidRPr="009F52BE">
        <w:rPr>
          <w:rFonts w:cs="Arial"/>
        </w:rPr>
        <w:t xml:space="preserve"> ability to develop new partnerships </w:t>
      </w:r>
      <w:r w:rsidR="006262C0" w:rsidRPr="009F52BE">
        <w:t>at the local and regional level</w:t>
      </w:r>
      <w:r w:rsidR="00050B2F" w:rsidRPr="009F52BE">
        <w:t>s</w:t>
      </w:r>
      <w:r w:rsidR="00C027EA">
        <w:t>,</w:t>
      </w:r>
      <w:r w:rsidR="006262C0" w:rsidRPr="009F52BE">
        <w:rPr>
          <w:rFonts w:cs="Arial"/>
        </w:rPr>
        <w:t xml:space="preserve"> engage in global initiatives</w:t>
      </w:r>
      <w:r w:rsidR="00C027EA">
        <w:rPr>
          <w:rFonts w:cs="Arial"/>
        </w:rPr>
        <w:t>,</w:t>
      </w:r>
      <w:r w:rsidR="006262C0" w:rsidRPr="009F52BE">
        <w:rPr>
          <w:rFonts w:cs="Arial"/>
        </w:rPr>
        <w:t xml:space="preserve"> and collaborate with regional stakeholders.</w:t>
      </w:r>
    </w:p>
    <w:p w14:paraId="3F81F912" w14:textId="449B8DCC" w:rsidR="002501FB" w:rsidRPr="003719FC" w:rsidRDefault="00623791" w:rsidP="005E582A">
      <w:pPr>
        <w:spacing w:after="120"/>
        <w:rPr>
          <w:b/>
        </w:rPr>
      </w:pPr>
      <w:r>
        <w:t xml:space="preserve">PwC </w:t>
      </w:r>
      <w:r w:rsidR="00C5214F">
        <w:t xml:space="preserve">also </w:t>
      </w:r>
      <w:r w:rsidR="0029666A">
        <w:t xml:space="preserve">provided </w:t>
      </w:r>
      <w:r w:rsidR="00302278">
        <w:t xml:space="preserve">a </w:t>
      </w:r>
      <w:r w:rsidR="0029666A">
        <w:t xml:space="preserve">preliminary </w:t>
      </w:r>
      <w:r w:rsidR="00302278">
        <w:t>opinion</w:t>
      </w:r>
      <w:r w:rsidR="0029666A">
        <w:t xml:space="preserve"> on </w:t>
      </w:r>
      <w:r w:rsidR="00C5214F">
        <w:t xml:space="preserve">the use of resources allocated to field </w:t>
      </w:r>
      <w:r w:rsidR="00C5214F" w:rsidRPr="003719FC">
        <w:t>offices.</w:t>
      </w:r>
      <w:r w:rsidR="00631D82" w:rsidRPr="003719FC">
        <w:t xml:space="preserve"> </w:t>
      </w:r>
    </w:p>
    <w:p w14:paraId="3D7CDE65" w14:textId="28F183F2" w:rsidR="009D7388" w:rsidRPr="00F530AA" w:rsidRDefault="00827462" w:rsidP="00F92EBF">
      <w:pPr>
        <w:spacing w:after="120"/>
      </w:pPr>
      <w:bookmarkStart w:id="3" w:name="The_small_size_of_offices_and_scale_of_g"/>
      <w:bookmarkEnd w:id="3"/>
      <w:r>
        <w:t>It was highlighted that</w:t>
      </w:r>
      <w:r w:rsidR="004A44B2" w:rsidRPr="00F530AA">
        <w:t xml:space="preserve"> </w:t>
      </w:r>
      <w:r>
        <w:t xml:space="preserve">ITU’s </w:t>
      </w:r>
      <w:r w:rsidR="004A44B2" w:rsidRPr="00F530AA">
        <w:t xml:space="preserve">thirteen offices </w:t>
      </w:r>
      <w:r w:rsidR="002F2F59">
        <w:t>only represent</w:t>
      </w:r>
      <w:r w:rsidR="004A44B2" w:rsidRPr="00A42833">
        <w:t xml:space="preserve"> </w:t>
      </w:r>
      <w:r w:rsidR="000E1CB9">
        <w:t xml:space="preserve">a </w:t>
      </w:r>
      <w:r w:rsidR="004A44B2" w:rsidRPr="00A42833">
        <w:t xml:space="preserve">mere </w:t>
      </w:r>
      <w:r w:rsidR="004701C1">
        <w:t>ten</w:t>
      </w:r>
      <w:r w:rsidR="004A44B2" w:rsidRPr="00A42833">
        <w:t xml:space="preserve"> per cent of overall ITU expenditures</w:t>
      </w:r>
      <w:r w:rsidR="00D262FA" w:rsidRPr="00A42833">
        <w:t xml:space="preserve">. </w:t>
      </w:r>
      <w:r w:rsidR="004F3E72">
        <w:t>According to PwC’s analysis, t</w:t>
      </w:r>
      <w:r w:rsidR="00D262FA" w:rsidRPr="00A42833">
        <w:t xml:space="preserve">he </w:t>
      </w:r>
      <w:r w:rsidR="002F2F59" w:rsidRPr="00A42833">
        <w:t xml:space="preserve">scale of geographical coverage </w:t>
      </w:r>
      <w:r w:rsidR="00D262FA" w:rsidRPr="00A42833">
        <w:t xml:space="preserve">is good, but the limited resources that are spread so thin </w:t>
      </w:r>
      <w:r w:rsidR="00C027EA">
        <w:t xml:space="preserve">that they </w:t>
      </w:r>
      <w:r w:rsidR="004701C1">
        <w:t xml:space="preserve">render </w:t>
      </w:r>
      <w:r w:rsidR="002F2F59" w:rsidRPr="00A42833">
        <w:t xml:space="preserve">the current operating model </w:t>
      </w:r>
      <w:r w:rsidR="00D27520">
        <w:t>sub-optimal</w:t>
      </w:r>
      <w:r w:rsidR="002F2F59" w:rsidRPr="00A42833">
        <w:t>.</w:t>
      </w:r>
      <w:r w:rsidR="00D262FA" w:rsidRPr="00A42833">
        <w:t xml:space="preserve"> </w:t>
      </w:r>
      <w:r w:rsidR="00C47624">
        <w:t xml:space="preserve">In addition, </w:t>
      </w:r>
      <w:r w:rsidR="008A0D87">
        <w:t xml:space="preserve">it was noted that </w:t>
      </w:r>
      <w:r w:rsidR="00C47624">
        <w:t xml:space="preserve">field offices </w:t>
      </w:r>
      <w:r w:rsidR="00965229">
        <w:t>do not have sufficient</w:t>
      </w:r>
      <w:r w:rsidR="009D7388" w:rsidRPr="00F530AA">
        <w:t xml:space="preserve">, </w:t>
      </w:r>
      <w:proofErr w:type="gramStart"/>
      <w:r w:rsidR="009D7388" w:rsidRPr="00F530AA">
        <w:t>technically</w:t>
      </w:r>
      <w:r w:rsidR="004701C1">
        <w:t>-</w:t>
      </w:r>
      <w:r w:rsidR="009D7388" w:rsidRPr="00F530AA">
        <w:t>skilled</w:t>
      </w:r>
      <w:proofErr w:type="gramEnd"/>
      <w:r w:rsidR="009D7388" w:rsidRPr="00F530AA">
        <w:t xml:space="preserve"> staff to </w:t>
      </w:r>
      <w:r w:rsidR="000A1B77">
        <w:t xml:space="preserve">provide </w:t>
      </w:r>
      <w:r w:rsidR="009D7388" w:rsidRPr="00F530AA">
        <w:t xml:space="preserve">the </w:t>
      </w:r>
      <w:r w:rsidR="008A0D87">
        <w:t xml:space="preserve">wide range of </w:t>
      </w:r>
      <w:r w:rsidR="009D7388" w:rsidRPr="00F530AA">
        <w:t xml:space="preserve">services </w:t>
      </w:r>
      <w:r w:rsidR="005F57EA">
        <w:t xml:space="preserve">requested by </w:t>
      </w:r>
      <w:r w:rsidR="000A1B77">
        <w:t>members</w:t>
      </w:r>
      <w:r w:rsidR="009D7388" w:rsidRPr="00F530AA">
        <w:t xml:space="preserve">. </w:t>
      </w:r>
    </w:p>
    <w:p w14:paraId="70F58965" w14:textId="2F32A541" w:rsidR="009D7388" w:rsidRPr="00460A3F" w:rsidRDefault="00530BD5" w:rsidP="00F92EBF">
      <w:pPr>
        <w:spacing w:after="120"/>
      </w:pPr>
      <w:r>
        <w:t>As regards the current</w:t>
      </w:r>
      <w:r w:rsidR="00D75BB2">
        <w:t xml:space="preserve"> structure, </w:t>
      </w:r>
      <w:r w:rsidR="00D43C38">
        <w:t>PwC mentioned that</w:t>
      </w:r>
      <w:r w:rsidR="009D7388" w:rsidRPr="00F530AA">
        <w:t xml:space="preserve"> </w:t>
      </w:r>
      <w:r w:rsidR="00965229">
        <w:t xml:space="preserve">up to </w:t>
      </w:r>
      <w:r w:rsidR="009D7388" w:rsidRPr="00F530AA">
        <w:t xml:space="preserve">four management layers generally accommodate </w:t>
      </w:r>
      <w:r w:rsidR="004701C1">
        <w:t xml:space="preserve">approximately </w:t>
      </w:r>
      <w:r w:rsidR="009D7388" w:rsidRPr="00965229">
        <w:t>350 people</w:t>
      </w:r>
      <w:r w:rsidR="009D7388" w:rsidRPr="00F530AA">
        <w:t xml:space="preserve">. </w:t>
      </w:r>
      <w:r w:rsidR="0050325B">
        <w:t>In th</w:t>
      </w:r>
      <w:r w:rsidR="00BA08C1">
        <w:t xml:space="preserve">e </w:t>
      </w:r>
      <w:r w:rsidR="0050325B">
        <w:t>case</w:t>
      </w:r>
      <w:r w:rsidR="003865A7">
        <w:t xml:space="preserve"> of ITU field offices</w:t>
      </w:r>
      <w:r w:rsidR="0050325B">
        <w:t xml:space="preserve">, there are </w:t>
      </w:r>
      <w:r w:rsidR="009D7388" w:rsidRPr="00F530AA">
        <w:t xml:space="preserve">only 57. </w:t>
      </w:r>
      <w:r w:rsidR="00460A3F" w:rsidRPr="00460A3F">
        <w:t>H</w:t>
      </w:r>
      <w:r w:rsidR="00A06AAA" w:rsidRPr="00460A3F">
        <w:t xml:space="preserve">aving </w:t>
      </w:r>
      <w:r w:rsidR="007753A6">
        <w:t xml:space="preserve">so many </w:t>
      </w:r>
      <w:r w:rsidR="00A06AAA" w:rsidRPr="00460A3F">
        <w:t>management</w:t>
      </w:r>
      <w:r w:rsidR="009D7388" w:rsidRPr="00460A3F">
        <w:t xml:space="preserve"> </w:t>
      </w:r>
      <w:r w:rsidR="00D262FA" w:rsidRPr="00460A3F">
        <w:t xml:space="preserve">layers </w:t>
      </w:r>
      <w:r w:rsidR="009D7388" w:rsidRPr="00460A3F">
        <w:t>cascading from headquarters to regions to area offices</w:t>
      </w:r>
      <w:r w:rsidR="004669BA" w:rsidRPr="00460A3F">
        <w:t xml:space="preserve"> </w:t>
      </w:r>
      <w:r w:rsidR="00D262FA" w:rsidRPr="00460A3F">
        <w:t>results in a top-heavy, hierarchical, siloed and costly structure</w:t>
      </w:r>
      <w:r w:rsidR="004669BA" w:rsidRPr="00460A3F">
        <w:t>.</w:t>
      </w:r>
    </w:p>
    <w:p w14:paraId="7DCED2BB" w14:textId="74EAC5D3" w:rsidR="00BB4196" w:rsidRPr="00204F9F" w:rsidRDefault="00DA3B35" w:rsidP="00A26851">
      <w:pPr>
        <w:spacing w:after="120"/>
      </w:pPr>
      <w:r>
        <w:t>In a staff s</w:t>
      </w:r>
      <w:r w:rsidR="009D7388" w:rsidRPr="00F530AA">
        <w:t>urvey</w:t>
      </w:r>
      <w:r>
        <w:t xml:space="preserve">, </w:t>
      </w:r>
      <w:r w:rsidR="009D7388" w:rsidRPr="00F530AA">
        <w:t xml:space="preserve">regional directors were asked to </w:t>
      </w:r>
      <w:r w:rsidR="004701C1">
        <w:t xml:space="preserve">quantify </w:t>
      </w:r>
      <w:r w:rsidR="009D7388" w:rsidRPr="00F530AA">
        <w:t xml:space="preserve">the time they </w:t>
      </w:r>
      <w:r w:rsidR="004701C1" w:rsidRPr="00F530AA">
        <w:t>spen</w:t>
      </w:r>
      <w:r w:rsidR="004701C1">
        <w:t>d</w:t>
      </w:r>
      <w:r w:rsidR="004701C1" w:rsidRPr="00F530AA">
        <w:t xml:space="preserve"> </w:t>
      </w:r>
      <w:r w:rsidR="009D7388" w:rsidRPr="00F530AA">
        <w:t>on different activities</w:t>
      </w:r>
      <w:r w:rsidR="004701C1">
        <w:t xml:space="preserve"> annually</w:t>
      </w:r>
      <w:r w:rsidR="009D7388" w:rsidRPr="00F530AA">
        <w:t xml:space="preserve">. They were also asked to state how much time they </w:t>
      </w:r>
      <w:r w:rsidR="004701C1">
        <w:t>spend</w:t>
      </w:r>
      <w:r w:rsidR="00D97019">
        <w:t xml:space="preserve"> </w:t>
      </w:r>
      <w:r w:rsidR="009D7388" w:rsidRPr="00F530AA">
        <w:t xml:space="preserve">travelling per year. </w:t>
      </w:r>
      <w:r w:rsidR="00F771D0">
        <w:t xml:space="preserve">In 2019, </w:t>
      </w:r>
      <w:r w:rsidR="009D7388" w:rsidRPr="00F530AA">
        <w:t xml:space="preserve">on average, </w:t>
      </w:r>
      <w:r w:rsidR="00216BB1">
        <w:t xml:space="preserve">PwC found that </w:t>
      </w:r>
      <w:r w:rsidR="009D7388" w:rsidRPr="00F530AA">
        <w:t>regional directors</w:t>
      </w:r>
      <w:r w:rsidR="00F771D0">
        <w:t xml:space="preserve"> spent </w:t>
      </w:r>
      <w:r w:rsidR="00E65510">
        <w:t xml:space="preserve">around 48 per cent of their working days </w:t>
      </w:r>
      <w:r w:rsidR="009D7388" w:rsidRPr="00204F9F">
        <w:t xml:space="preserve">travelling. </w:t>
      </w:r>
    </w:p>
    <w:p w14:paraId="0277401B" w14:textId="5418A3B1" w:rsidR="00BB4196" w:rsidRPr="007F0BD0" w:rsidRDefault="00BB4196" w:rsidP="00F92EBF">
      <w:pPr>
        <w:spacing w:after="120"/>
      </w:pPr>
      <w:r>
        <w:rPr>
          <w:rFonts w:cs="Arial"/>
        </w:rPr>
        <w:t>Performance r</w:t>
      </w:r>
      <w:r w:rsidRPr="00F530AA">
        <w:rPr>
          <w:rFonts w:cs="Arial"/>
        </w:rPr>
        <w:t xml:space="preserve">eporting is </w:t>
      </w:r>
      <w:r w:rsidR="0005593D">
        <w:rPr>
          <w:rFonts w:cs="Arial"/>
        </w:rPr>
        <w:t xml:space="preserve">currently </w:t>
      </w:r>
      <w:r w:rsidRPr="00F530AA">
        <w:rPr>
          <w:rFonts w:cs="Arial"/>
        </w:rPr>
        <w:t>essentially activity-based</w:t>
      </w:r>
      <w:r w:rsidR="00631D82">
        <w:rPr>
          <w:rFonts w:cs="Arial"/>
        </w:rPr>
        <w:t xml:space="preserve"> </w:t>
      </w:r>
      <w:r w:rsidR="00BF08B9">
        <w:t>rather than</w:t>
      </w:r>
      <w:r w:rsidRPr="00F530AA">
        <w:t xml:space="preserve"> about the actual results </w:t>
      </w:r>
      <w:r>
        <w:t>achieved.</w:t>
      </w:r>
      <w:r w:rsidRPr="00F530AA">
        <w:rPr>
          <w:rFonts w:cs="Arial"/>
        </w:rPr>
        <w:t xml:space="preserve"> </w:t>
      </w:r>
      <w:r w:rsidR="00A26851">
        <w:t>In 2019 e</w:t>
      </w:r>
      <w:r w:rsidR="00A26851" w:rsidRPr="00F530AA">
        <w:rPr>
          <w:rFonts w:cs="Arial"/>
        </w:rPr>
        <w:t xml:space="preserve">ach P and D staff in </w:t>
      </w:r>
      <w:r w:rsidR="00A26851">
        <w:rPr>
          <w:rFonts w:cs="Arial"/>
        </w:rPr>
        <w:t xml:space="preserve">the regions handled on average five </w:t>
      </w:r>
      <w:r w:rsidR="00A26851" w:rsidRPr="00F530AA">
        <w:rPr>
          <w:rFonts w:cs="Arial"/>
        </w:rPr>
        <w:t xml:space="preserve">actions, </w:t>
      </w:r>
      <w:r w:rsidR="00A26851">
        <w:rPr>
          <w:rFonts w:cs="Arial"/>
        </w:rPr>
        <w:t xml:space="preserve">two </w:t>
      </w:r>
      <w:r w:rsidR="00A26851" w:rsidRPr="00F530AA">
        <w:rPr>
          <w:rFonts w:cs="Arial"/>
        </w:rPr>
        <w:t xml:space="preserve">projects and </w:t>
      </w:r>
      <w:r w:rsidR="00A26851">
        <w:rPr>
          <w:rFonts w:cs="Arial"/>
        </w:rPr>
        <w:t xml:space="preserve">six </w:t>
      </w:r>
      <w:r w:rsidR="00A26851" w:rsidRPr="00F530AA">
        <w:rPr>
          <w:rFonts w:cs="Arial"/>
        </w:rPr>
        <w:t>countries.</w:t>
      </w:r>
      <w:r w:rsidR="00A26851">
        <w:rPr>
          <w:rFonts w:cs="Arial"/>
        </w:rPr>
        <w:t xml:space="preserve"> </w:t>
      </w:r>
      <w:r w:rsidRPr="00F530AA">
        <w:rPr>
          <w:rFonts w:cs="Arial"/>
        </w:rPr>
        <w:t>In 2019, 13</w:t>
      </w:r>
      <w:r>
        <w:rPr>
          <w:rFonts w:cs="Arial"/>
        </w:rPr>
        <w:t xml:space="preserve"> per cent o</w:t>
      </w:r>
      <w:r w:rsidRPr="00F530AA">
        <w:rPr>
          <w:rFonts w:cs="Arial"/>
        </w:rPr>
        <w:t>f the budget for regional activities and programmes at regional level was not delivered</w:t>
      </w:r>
      <w:r>
        <w:rPr>
          <w:rFonts w:cs="Arial"/>
        </w:rPr>
        <w:t xml:space="preserve"> on</w:t>
      </w:r>
      <w:r w:rsidRPr="00F530AA">
        <w:rPr>
          <w:rFonts w:cs="Arial"/>
        </w:rPr>
        <w:t>.</w:t>
      </w:r>
    </w:p>
    <w:p w14:paraId="0262B72F" w14:textId="19E1BE0D" w:rsidR="0072754D" w:rsidRPr="00F530AA" w:rsidRDefault="0072754D" w:rsidP="00F92EBF">
      <w:pPr>
        <w:spacing w:after="120"/>
      </w:pPr>
      <w:r w:rsidRPr="00F530AA">
        <w:t>A more consistent approach to results-based management w</w:t>
      </w:r>
      <w:r w:rsidR="00D844EE">
        <w:t>ould</w:t>
      </w:r>
      <w:r w:rsidRPr="00F530AA">
        <w:t xml:space="preserve"> strengthen the effectiveness of the regional presence</w:t>
      </w:r>
      <w:r w:rsidR="002F2F59">
        <w:t>.</w:t>
      </w:r>
      <w:r w:rsidR="00D13057">
        <w:t xml:space="preserve"> PwC commended </w:t>
      </w:r>
      <w:r w:rsidR="006429C4">
        <w:t>the work currently being carried out by the Bureau in t</w:t>
      </w:r>
      <w:r w:rsidR="00150136">
        <w:t>h</w:t>
      </w:r>
      <w:r w:rsidR="006429C4">
        <w:t>is regard.</w:t>
      </w:r>
    </w:p>
    <w:p w14:paraId="592DD425" w14:textId="33C4C412" w:rsidR="00BB4196" w:rsidRPr="00204F9F" w:rsidRDefault="00BB4196" w:rsidP="00F92EBF">
      <w:pPr>
        <w:spacing w:after="120"/>
      </w:pPr>
      <w:r w:rsidRPr="00F530AA">
        <w:t xml:space="preserve">A qualitative review was carried out on </w:t>
      </w:r>
      <w:r w:rsidRPr="00F530AA">
        <w:rPr>
          <w:rFonts w:cs="Arial"/>
        </w:rPr>
        <w:t>12 projects</w:t>
      </w:r>
      <w:r>
        <w:rPr>
          <w:rFonts w:cs="Arial"/>
        </w:rPr>
        <w:t xml:space="preserve"> implemented in 2019 to see how they measured against what PwC</w:t>
      </w:r>
      <w:r w:rsidRPr="00F530AA">
        <w:t xml:space="preserve"> typically considers pillars of project excellence: </w:t>
      </w:r>
      <w:r w:rsidR="007A684A">
        <w:t xml:space="preserve">the budget, scope, timing, </w:t>
      </w:r>
      <w:r w:rsidR="006C1538">
        <w:t xml:space="preserve">strategy alignment, </w:t>
      </w:r>
      <w:r w:rsidRPr="00F530AA">
        <w:t>impact defin</w:t>
      </w:r>
      <w:r w:rsidR="006C1538">
        <w:t xml:space="preserve">ition </w:t>
      </w:r>
      <w:r>
        <w:t>upfront</w:t>
      </w:r>
      <w:r w:rsidR="006C1538">
        <w:t xml:space="preserve"> and impact </w:t>
      </w:r>
      <w:r w:rsidR="006C1538" w:rsidRPr="00204F9F">
        <w:t>assessment.</w:t>
      </w:r>
    </w:p>
    <w:p w14:paraId="00B6B357" w14:textId="30C7D639" w:rsidR="003D30E5" w:rsidRPr="00F530AA" w:rsidRDefault="006C1538" w:rsidP="00F92EBF">
      <w:pPr>
        <w:spacing w:after="120"/>
      </w:pPr>
      <w:r>
        <w:rPr>
          <w:rFonts w:cs="Arial"/>
          <w:szCs w:val="24"/>
          <w:lang w:val="en-US"/>
        </w:rPr>
        <w:t>All 12 p</w:t>
      </w:r>
      <w:r w:rsidR="00BB4196" w:rsidRPr="00487B0B">
        <w:rPr>
          <w:rFonts w:cs="Arial"/>
          <w:szCs w:val="24"/>
          <w:lang w:val="en-US"/>
        </w:rPr>
        <w:t>rojects were clearly aligned with the SDGs and BDT strategic framework</w:t>
      </w:r>
      <w:r w:rsidR="00BB4196" w:rsidRPr="00487B0B">
        <w:rPr>
          <w:rFonts w:cs="Arial"/>
        </w:rPr>
        <w:t xml:space="preserve"> and comprised clear deliverables. H</w:t>
      </w:r>
      <w:proofErr w:type="spellStart"/>
      <w:r w:rsidR="00BB4196" w:rsidRPr="00487B0B">
        <w:rPr>
          <w:rFonts w:cs="Arial"/>
          <w:szCs w:val="24"/>
          <w:lang w:val="en-US"/>
        </w:rPr>
        <w:t>owever</w:t>
      </w:r>
      <w:proofErr w:type="spellEnd"/>
      <w:r w:rsidR="00BB4196" w:rsidRPr="00487B0B">
        <w:rPr>
          <w:rFonts w:cs="Arial"/>
          <w:szCs w:val="24"/>
          <w:lang w:val="en-US"/>
        </w:rPr>
        <w:t xml:space="preserve">, </w:t>
      </w:r>
      <w:r w:rsidR="00BB4196" w:rsidRPr="00487B0B">
        <w:rPr>
          <w:rFonts w:cs="Arial"/>
        </w:rPr>
        <w:t>o</w:t>
      </w:r>
      <w:proofErr w:type="spellStart"/>
      <w:r w:rsidR="00BB4196" w:rsidRPr="00487B0B">
        <w:rPr>
          <w:rFonts w:cs="Arial"/>
          <w:szCs w:val="24"/>
          <w:lang w:val="en-US"/>
        </w:rPr>
        <w:t>nly</w:t>
      </w:r>
      <w:proofErr w:type="spellEnd"/>
      <w:r w:rsidR="00BB4196" w:rsidRPr="00487B0B">
        <w:rPr>
          <w:rFonts w:cs="Arial"/>
          <w:szCs w:val="24"/>
          <w:lang w:val="en-US"/>
        </w:rPr>
        <w:t xml:space="preserve"> </w:t>
      </w:r>
      <w:r w:rsidR="00BB4196" w:rsidRPr="00487B0B">
        <w:rPr>
          <w:rFonts w:cs="Arial"/>
        </w:rPr>
        <w:t>three</w:t>
      </w:r>
      <w:r w:rsidR="00BB4196" w:rsidRPr="00487B0B">
        <w:rPr>
          <w:rFonts w:cs="Arial"/>
          <w:szCs w:val="24"/>
          <w:lang w:val="en-US"/>
        </w:rPr>
        <w:t xml:space="preserve"> had performed </w:t>
      </w:r>
      <w:r w:rsidR="00BB4196" w:rsidRPr="00487B0B">
        <w:t xml:space="preserve">a </w:t>
      </w:r>
      <w:proofErr w:type="gramStart"/>
      <w:r w:rsidR="00BB4196" w:rsidRPr="00487B0B">
        <w:t>properly</w:t>
      </w:r>
      <w:r w:rsidR="004701C1">
        <w:t>-</w:t>
      </w:r>
      <w:r w:rsidR="00BB4196" w:rsidRPr="00487B0B">
        <w:t>backed</w:t>
      </w:r>
      <w:proofErr w:type="gramEnd"/>
      <w:r w:rsidR="00BB4196" w:rsidRPr="00487B0B">
        <w:t xml:space="preserve"> </w:t>
      </w:r>
      <w:r w:rsidR="00BB4196" w:rsidRPr="00487B0B">
        <w:rPr>
          <w:rFonts w:cs="Arial"/>
          <w:szCs w:val="24"/>
          <w:lang w:val="en-US"/>
        </w:rPr>
        <w:t xml:space="preserve">impact assessment, and only </w:t>
      </w:r>
      <w:r w:rsidR="00BB4196" w:rsidRPr="00487B0B">
        <w:rPr>
          <w:rFonts w:cs="Arial"/>
        </w:rPr>
        <w:t>seven</w:t>
      </w:r>
      <w:r w:rsidR="00BB4196" w:rsidRPr="00487B0B">
        <w:rPr>
          <w:rFonts w:cs="Arial"/>
          <w:szCs w:val="24"/>
          <w:lang w:val="en-US"/>
        </w:rPr>
        <w:t xml:space="preserve"> had defined the impact </w:t>
      </w:r>
      <w:r w:rsidR="00BB4196" w:rsidRPr="00487B0B">
        <w:rPr>
          <w:rFonts w:cs="Arial"/>
        </w:rPr>
        <w:t xml:space="preserve">from </w:t>
      </w:r>
      <w:r w:rsidR="00BB4196" w:rsidRPr="00487B0B">
        <w:rPr>
          <w:rFonts w:cs="Arial"/>
        </w:rPr>
        <w:lastRenderedPageBreak/>
        <w:t>the outset</w:t>
      </w:r>
      <w:r w:rsidR="00BB4196" w:rsidRPr="00487B0B">
        <w:rPr>
          <w:rFonts w:cs="Arial"/>
          <w:szCs w:val="24"/>
          <w:lang w:val="en-US"/>
        </w:rPr>
        <w:t>.</w:t>
      </w:r>
      <w:r w:rsidR="00BB4196" w:rsidRPr="00487B0B">
        <w:rPr>
          <w:rFonts w:cs="Arial"/>
        </w:rPr>
        <w:t xml:space="preserve"> </w:t>
      </w:r>
      <w:r w:rsidR="00BB4196" w:rsidRPr="00487B0B">
        <w:rPr>
          <w:rFonts w:cs="Arial"/>
          <w:szCs w:val="24"/>
          <w:lang w:val="en-US"/>
        </w:rPr>
        <w:t xml:space="preserve">Only </w:t>
      </w:r>
      <w:r w:rsidR="00BB4196" w:rsidRPr="00487B0B">
        <w:rPr>
          <w:rFonts w:cs="Arial"/>
        </w:rPr>
        <w:t xml:space="preserve">two </w:t>
      </w:r>
      <w:r w:rsidR="00BB4196" w:rsidRPr="00487B0B">
        <w:rPr>
          <w:rFonts w:cs="Arial"/>
          <w:szCs w:val="24"/>
          <w:lang w:val="en-US"/>
        </w:rPr>
        <w:t xml:space="preserve">were in line with </w:t>
      </w:r>
      <w:r w:rsidR="00BB4196" w:rsidRPr="00487B0B">
        <w:rPr>
          <w:rFonts w:cs="Arial"/>
        </w:rPr>
        <w:t xml:space="preserve">the </w:t>
      </w:r>
      <w:r w:rsidR="00BB4196" w:rsidRPr="00487B0B">
        <w:rPr>
          <w:rFonts w:cs="Arial"/>
          <w:szCs w:val="24"/>
          <w:lang w:val="en-US"/>
        </w:rPr>
        <w:t xml:space="preserve">initial project timeframe, </w:t>
      </w:r>
      <w:r w:rsidR="00BB4196" w:rsidRPr="00487B0B">
        <w:rPr>
          <w:rFonts w:cs="Arial"/>
        </w:rPr>
        <w:t xml:space="preserve">and the others were delayed </w:t>
      </w:r>
      <w:r w:rsidR="00BB4196" w:rsidRPr="00487B0B">
        <w:rPr>
          <w:rFonts w:cs="Arial"/>
          <w:szCs w:val="24"/>
          <w:lang w:val="en-US"/>
        </w:rPr>
        <w:t>mainly because of external factors or national political reasons</w:t>
      </w:r>
      <w:r w:rsidR="00BB4196" w:rsidRPr="00487B0B">
        <w:rPr>
          <w:rFonts w:cs="Arial"/>
        </w:rPr>
        <w:t xml:space="preserve"> </w:t>
      </w:r>
      <w:r w:rsidR="00D47853">
        <w:rPr>
          <w:rFonts w:cs="Arial"/>
        </w:rPr>
        <w:t xml:space="preserve">beyond </w:t>
      </w:r>
      <w:r w:rsidR="00D47853">
        <w:t>ITU’s control</w:t>
      </w:r>
      <w:r w:rsidR="00BB4196" w:rsidRPr="00487B0B">
        <w:t>.</w:t>
      </w:r>
      <w:r w:rsidR="00BB4196" w:rsidRPr="00487B0B">
        <w:rPr>
          <w:rFonts w:cs="Arial"/>
          <w:szCs w:val="24"/>
          <w:lang w:val="en-US"/>
        </w:rPr>
        <w:t xml:space="preserve"> </w:t>
      </w:r>
      <w:r w:rsidR="003D30E5" w:rsidRPr="00F530AA">
        <w:t>The projects were mostl</w:t>
      </w:r>
      <w:r w:rsidR="00EF753D">
        <w:t>y supported by external donors.</w:t>
      </w:r>
      <w:r w:rsidR="003D30E5" w:rsidRPr="00F530AA">
        <w:t xml:space="preserve"> </w:t>
      </w:r>
      <w:r w:rsidR="00EF753D">
        <w:t>I</w:t>
      </w:r>
      <w:r w:rsidR="003D30E5" w:rsidRPr="00F530AA">
        <w:t xml:space="preserve">mpact assessments </w:t>
      </w:r>
      <w:r w:rsidR="00EF753D">
        <w:t>were n</w:t>
      </w:r>
      <w:r w:rsidR="003D30E5" w:rsidRPr="00F530AA">
        <w:t xml:space="preserve">ot planned systematically from the beginning of </w:t>
      </w:r>
      <w:r w:rsidR="00EF753D">
        <w:t xml:space="preserve">the </w:t>
      </w:r>
      <w:r w:rsidR="003D30E5" w:rsidRPr="00F530AA">
        <w:t>projects.</w:t>
      </w:r>
    </w:p>
    <w:p w14:paraId="47B7D6D3" w14:textId="2FC8F3A9" w:rsidR="004426E4" w:rsidRPr="00E8404C" w:rsidRDefault="00807021" w:rsidP="007F7BEF">
      <w:pPr>
        <w:spacing w:after="120"/>
      </w:pPr>
      <w:r w:rsidRPr="00875F79">
        <w:t>While demand is strong and donors are raising their investments in digital transformation, at ITU</w:t>
      </w:r>
      <w:r w:rsidR="004701C1">
        <w:t>,</w:t>
      </w:r>
      <w:r w:rsidRPr="00875F79">
        <w:t xml:space="preserve"> regional projects, activities and programmes have declined in the last </w:t>
      </w:r>
      <w:r>
        <w:t>five</w:t>
      </w:r>
      <w:r w:rsidRPr="00875F79">
        <w:t xml:space="preserve"> years</w:t>
      </w:r>
      <w:r>
        <w:t xml:space="preserve">. </w:t>
      </w:r>
    </w:p>
    <w:p w14:paraId="5DACBBE0" w14:textId="2E45BD42" w:rsidR="003D30E5" w:rsidRPr="00F530AA" w:rsidRDefault="00807021" w:rsidP="00D87F37">
      <w:pPr>
        <w:spacing w:after="120"/>
      </w:pPr>
      <w:r>
        <w:t xml:space="preserve">In ITU, the </w:t>
      </w:r>
      <w:r w:rsidR="003D30E5" w:rsidRPr="00F530AA">
        <w:t xml:space="preserve">absence of a drive for impact has led to a marked drop in delivery over the last </w:t>
      </w:r>
      <w:r w:rsidR="004701C1">
        <w:t xml:space="preserve">20 </w:t>
      </w:r>
      <w:r w:rsidR="003D30E5" w:rsidRPr="00F530AA">
        <w:t>years.</w:t>
      </w:r>
    </w:p>
    <w:p w14:paraId="6428BAFE" w14:textId="2A318C28" w:rsidR="00BB4196" w:rsidRDefault="00BB4196" w:rsidP="00D87F37">
      <w:pPr>
        <w:spacing w:after="120"/>
      </w:pPr>
      <w:r w:rsidRPr="00F530AA">
        <w:t>The review highlights that there is funding</w:t>
      </w:r>
      <w:r w:rsidR="00E04A08">
        <w:t xml:space="preserve"> available for ICT development projects</w:t>
      </w:r>
      <w:r w:rsidRPr="00F530AA">
        <w:t>. The World Bank in 2018</w:t>
      </w:r>
      <w:r w:rsidR="00711D92">
        <w:t xml:space="preserve"> </w:t>
      </w:r>
      <w:r w:rsidRPr="00F530AA">
        <w:t>committed aro</w:t>
      </w:r>
      <w:r w:rsidR="00FC6887">
        <w:t>und USD 1.2 billion for digital-</w:t>
      </w:r>
      <w:r w:rsidRPr="00F530AA">
        <w:t xml:space="preserve">related infrastructure initiatives. </w:t>
      </w:r>
      <w:r w:rsidR="00FC6887">
        <w:t xml:space="preserve">In contrast, </w:t>
      </w:r>
      <w:r w:rsidRPr="00F530AA">
        <w:t xml:space="preserve">ITU voluntary financing for projects and programmes </w:t>
      </w:r>
      <w:r w:rsidR="00FC6887">
        <w:t>is declining sharply</w:t>
      </w:r>
      <w:r w:rsidRPr="00F530AA">
        <w:t xml:space="preserve">. </w:t>
      </w:r>
      <w:r w:rsidR="0098368C">
        <w:t>PwC noted that</w:t>
      </w:r>
      <w:r w:rsidRPr="00F530AA">
        <w:t xml:space="preserve"> </w:t>
      </w:r>
      <w:r w:rsidR="00787A23">
        <w:t xml:space="preserve">funds to finance </w:t>
      </w:r>
      <w:r w:rsidR="007F7BEF">
        <w:t xml:space="preserve">ICT development </w:t>
      </w:r>
      <w:r w:rsidRPr="00F530AA">
        <w:t>opportunities</w:t>
      </w:r>
      <w:r w:rsidR="00787A23">
        <w:t xml:space="preserve"> exist</w:t>
      </w:r>
      <w:r w:rsidRPr="00F530AA">
        <w:t xml:space="preserve">, </w:t>
      </w:r>
      <w:r w:rsidR="007F7BEF">
        <w:t>but</w:t>
      </w:r>
      <w:r w:rsidRPr="00F530AA">
        <w:t xml:space="preserve"> ITU is not capturing </w:t>
      </w:r>
      <w:r w:rsidR="007F7BEF">
        <w:t>a significant share</w:t>
      </w:r>
      <w:r w:rsidRPr="00F530AA">
        <w:t xml:space="preserve">. </w:t>
      </w:r>
    </w:p>
    <w:p w14:paraId="427D58FC" w14:textId="1DF6AC29" w:rsidR="00620EEC" w:rsidRPr="00631D82" w:rsidRDefault="00620EEC" w:rsidP="00620EEC">
      <w:pPr>
        <w:keepNext/>
        <w:pBdr>
          <w:bottom w:val="single" w:sz="4" w:space="1" w:color="00B0F0"/>
        </w:pBdr>
        <w:spacing w:before="240"/>
        <w:rPr>
          <w:b/>
          <w:bCs/>
          <w:szCs w:val="24"/>
        </w:rPr>
      </w:pPr>
      <w:r w:rsidRPr="00631D82">
        <w:rPr>
          <w:b/>
          <w:bCs/>
          <w:szCs w:val="24"/>
        </w:rPr>
        <w:t>Guiding principles</w:t>
      </w:r>
      <w:r w:rsidR="00631D82" w:rsidRPr="00631D82">
        <w:rPr>
          <w:b/>
          <w:bCs/>
          <w:szCs w:val="24"/>
        </w:rPr>
        <w:t xml:space="preserve"> </w:t>
      </w:r>
      <w:r w:rsidR="00DC4CF9">
        <w:rPr>
          <w:b/>
          <w:bCs/>
          <w:szCs w:val="24"/>
        </w:rPr>
        <w:t>for the design of the future model</w:t>
      </w:r>
    </w:p>
    <w:p w14:paraId="17F353FB" w14:textId="0E9F3FB0" w:rsidR="002020DF" w:rsidRPr="00F530AA" w:rsidRDefault="002020DF" w:rsidP="00F92EBF">
      <w:pPr>
        <w:spacing w:after="120"/>
      </w:pPr>
      <w:r w:rsidRPr="00F530AA">
        <w:t>P</w:t>
      </w:r>
      <w:r>
        <w:t>wC</w:t>
      </w:r>
      <w:r w:rsidRPr="00F530AA">
        <w:t xml:space="preserve"> has </w:t>
      </w:r>
      <w:r w:rsidR="008742B7">
        <w:t>established six</w:t>
      </w:r>
      <w:r w:rsidRPr="00F530AA">
        <w:t xml:space="preserve"> guiding principles to design the future of the regional presence</w:t>
      </w:r>
      <w:r w:rsidR="008742B7">
        <w:t>:</w:t>
      </w:r>
    </w:p>
    <w:p w14:paraId="385EA98D" w14:textId="009A091E" w:rsidR="008D3FDE" w:rsidRDefault="009D7388" w:rsidP="00F92EBF">
      <w:pPr>
        <w:spacing w:after="120"/>
        <w:rPr>
          <w:rFonts w:cs="Arial"/>
          <w:color w:val="000000"/>
          <w:szCs w:val="24"/>
          <w:lang w:val="en-US" w:eastAsia="zh-CN"/>
        </w:rPr>
      </w:pPr>
      <w:r w:rsidRPr="00F530AA">
        <w:rPr>
          <w:b/>
        </w:rPr>
        <w:t>Clarity of purpose</w:t>
      </w:r>
      <w:r w:rsidRPr="00F530AA">
        <w:t xml:space="preserve">: </w:t>
      </w:r>
      <w:r w:rsidR="001469B3" w:rsidRPr="00D9449F">
        <w:t>Align</w:t>
      </w:r>
      <w:r w:rsidR="001469B3">
        <w:t xml:space="preserve"> the</w:t>
      </w:r>
      <w:r w:rsidR="001469B3" w:rsidRPr="00D9449F">
        <w:t xml:space="preserve"> regional</w:t>
      </w:r>
      <w:r w:rsidRPr="00F530AA">
        <w:t xml:space="preserve"> mandate</w:t>
      </w:r>
      <w:r w:rsidR="008D3FDE">
        <w:t xml:space="preserve"> a</w:t>
      </w:r>
      <w:proofErr w:type="spellStart"/>
      <w:r w:rsidR="008D3FDE" w:rsidRPr="008D3FDE">
        <w:rPr>
          <w:rFonts w:cs="Arial"/>
          <w:color w:val="000000"/>
          <w:szCs w:val="24"/>
          <w:lang w:val="en-US" w:eastAsia="zh-CN"/>
        </w:rPr>
        <w:t>nd</w:t>
      </w:r>
      <w:proofErr w:type="spellEnd"/>
      <w:r w:rsidR="008D3FDE" w:rsidRPr="008D3FDE">
        <w:rPr>
          <w:rFonts w:cs="Arial"/>
          <w:color w:val="000000"/>
          <w:szCs w:val="24"/>
          <w:lang w:val="en-US" w:eastAsia="zh-CN"/>
        </w:rPr>
        <w:t xml:space="preserve"> responsibilities with the vision and mission defined in the ITU </w:t>
      </w:r>
      <w:r w:rsidR="008D3FDE">
        <w:rPr>
          <w:rFonts w:cs="Arial"/>
          <w:color w:val="000000"/>
          <w:szCs w:val="24"/>
          <w:lang w:val="en-US" w:eastAsia="zh-CN"/>
        </w:rPr>
        <w:t>strategic p</w:t>
      </w:r>
      <w:r w:rsidR="008D3FDE" w:rsidRPr="008D3FDE">
        <w:rPr>
          <w:rFonts w:cs="Arial"/>
          <w:color w:val="000000"/>
          <w:szCs w:val="24"/>
          <w:lang w:val="en-US" w:eastAsia="zh-CN"/>
        </w:rPr>
        <w:t>lan, providing a limited set of specific, measurable, attainable, relevant and timely objectives to the regional presence</w:t>
      </w:r>
      <w:r w:rsidR="00F64784">
        <w:rPr>
          <w:rFonts w:cs="Arial"/>
          <w:color w:val="000000"/>
          <w:szCs w:val="24"/>
          <w:lang w:val="en-US" w:eastAsia="zh-CN"/>
        </w:rPr>
        <w:t xml:space="preserve">. </w:t>
      </w:r>
    </w:p>
    <w:p w14:paraId="2B448578" w14:textId="21D6DC8B" w:rsidR="009D7388" w:rsidRDefault="00F64784" w:rsidP="00F92EBF">
      <w:pPr>
        <w:spacing w:after="120"/>
      </w:pPr>
      <w:r w:rsidRPr="00F64784">
        <w:rPr>
          <w:b/>
        </w:rPr>
        <w:t>Drive for impact:</w:t>
      </w:r>
      <w:r w:rsidR="00807021">
        <w:rPr>
          <w:b/>
        </w:rPr>
        <w:t xml:space="preserve"> </w:t>
      </w:r>
      <w:r w:rsidR="00807021" w:rsidRPr="001B7080">
        <w:t>U</w:t>
      </w:r>
      <w:r w:rsidR="00807021">
        <w:t xml:space="preserve">se </w:t>
      </w:r>
      <w:r w:rsidR="00807021" w:rsidRPr="00875F79">
        <w:t>resources</w:t>
      </w:r>
      <w:r w:rsidR="00807021" w:rsidRPr="00807021">
        <w:t xml:space="preserve"> </w:t>
      </w:r>
      <w:r w:rsidR="00807021">
        <w:t xml:space="preserve">efficiently and effectively to ensure </w:t>
      </w:r>
      <w:r w:rsidR="00807021" w:rsidRPr="00875F79">
        <w:t xml:space="preserve">the delivery of </w:t>
      </w:r>
      <w:r w:rsidR="00807021">
        <w:br/>
      </w:r>
      <w:r w:rsidR="00807021" w:rsidRPr="00875F79">
        <w:t>tangible results and address the challenges targeted by</w:t>
      </w:r>
      <w:r w:rsidR="00807021">
        <w:t xml:space="preserve"> ITU</w:t>
      </w:r>
      <w:r w:rsidR="00807021" w:rsidRPr="00875F79">
        <w:t>, in proximity to developing countries</w:t>
      </w:r>
      <w:r w:rsidR="001B7080">
        <w:t xml:space="preserve">. </w:t>
      </w:r>
      <w:r w:rsidR="00807021">
        <w:t>In doing so,</w:t>
      </w:r>
      <w:r w:rsidR="00807021" w:rsidRPr="00875F79">
        <w:t xml:space="preserve"> </w:t>
      </w:r>
      <w:r w:rsidR="009D7388" w:rsidRPr="00F530AA">
        <w:t>look at where the focus i</w:t>
      </w:r>
      <w:r w:rsidR="00685CAF">
        <w:t>s needed</w:t>
      </w:r>
      <w:r w:rsidR="00612100">
        <w:t>.</w:t>
      </w:r>
      <w:r w:rsidR="00685CAF">
        <w:t xml:space="preserve"> Where can you get value for money </w:t>
      </w:r>
      <w:r w:rsidR="009D7388" w:rsidRPr="00F530AA">
        <w:t xml:space="preserve">given </w:t>
      </w:r>
      <w:r w:rsidR="00685CAF">
        <w:t xml:space="preserve">the </w:t>
      </w:r>
      <w:r w:rsidR="009D7388" w:rsidRPr="00F530AA">
        <w:t>limited resources?</w:t>
      </w:r>
    </w:p>
    <w:p w14:paraId="5C6F192A" w14:textId="7FFF2B05" w:rsidR="000E400E" w:rsidRPr="001B7080" w:rsidRDefault="009D7388" w:rsidP="00F92EBF">
      <w:pPr>
        <w:spacing w:after="120"/>
        <w:rPr>
          <w:szCs w:val="24"/>
        </w:rPr>
      </w:pPr>
      <w:r w:rsidRPr="00F530AA">
        <w:rPr>
          <w:b/>
        </w:rPr>
        <w:t>Accountability:</w:t>
      </w:r>
      <w:r w:rsidR="00631D82">
        <w:t xml:space="preserve"> </w:t>
      </w:r>
      <w:r w:rsidR="001B7080">
        <w:rPr>
          <w:szCs w:val="24"/>
        </w:rPr>
        <w:t xml:space="preserve">Balance </w:t>
      </w:r>
      <w:r w:rsidR="001B7080" w:rsidRPr="003F0E73">
        <w:rPr>
          <w:szCs w:val="24"/>
        </w:rPr>
        <w:t xml:space="preserve">empowerment with control, ensuring a level of autonomy for the </w:t>
      </w:r>
      <w:r w:rsidR="001B7080">
        <w:rPr>
          <w:szCs w:val="24"/>
        </w:rPr>
        <w:t>r</w:t>
      </w:r>
      <w:r w:rsidR="001B7080" w:rsidRPr="003F0E73">
        <w:rPr>
          <w:szCs w:val="24"/>
        </w:rPr>
        <w:t xml:space="preserve">egional </w:t>
      </w:r>
      <w:r w:rsidR="001B7080">
        <w:rPr>
          <w:szCs w:val="24"/>
        </w:rPr>
        <w:t>d</w:t>
      </w:r>
      <w:r w:rsidR="001B7080" w:rsidRPr="003F0E73">
        <w:rPr>
          <w:szCs w:val="24"/>
        </w:rPr>
        <w:t>irectors to ass</w:t>
      </w:r>
      <w:r w:rsidR="001B7080">
        <w:rPr>
          <w:szCs w:val="24"/>
        </w:rPr>
        <w:t xml:space="preserve">ess and react on opportunities, </w:t>
      </w:r>
      <w:r w:rsidR="001B7080" w:rsidRPr="003F0E73">
        <w:rPr>
          <w:szCs w:val="24"/>
        </w:rPr>
        <w:t>based on a comprehensive and regular assessment of their added value in the local environment.</w:t>
      </w:r>
      <w:r w:rsidR="001B7080">
        <w:rPr>
          <w:szCs w:val="24"/>
        </w:rPr>
        <w:t xml:space="preserve"> </w:t>
      </w:r>
    </w:p>
    <w:p w14:paraId="3834F521" w14:textId="6E6B4C78" w:rsidR="009D7388" w:rsidRDefault="005D1315" w:rsidP="00F92EBF">
      <w:pPr>
        <w:spacing w:after="120"/>
      </w:pPr>
      <w:r>
        <w:rPr>
          <w:b/>
        </w:rPr>
        <w:t xml:space="preserve">Part and parcel of the </w:t>
      </w:r>
      <w:r w:rsidR="009D7388" w:rsidRPr="00F530AA">
        <w:rPr>
          <w:b/>
        </w:rPr>
        <w:t xml:space="preserve">UN family: </w:t>
      </w:r>
      <w:r w:rsidR="001469B3" w:rsidRPr="00FC6887">
        <w:t>S</w:t>
      </w:r>
      <w:r>
        <w:t xml:space="preserve">tress the notion of being </w:t>
      </w:r>
      <w:r w:rsidR="009D7388" w:rsidRPr="00F530AA">
        <w:t xml:space="preserve">part of a family. </w:t>
      </w:r>
      <w:r>
        <w:t>ITU</w:t>
      </w:r>
      <w:r w:rsidR="00C30F8F">
        <w:t>, particularly at regional level,</w:t>
      </w:r>
      <w:r w:rsidR="009D7388" w:rsidRPr="00F530AA">
        <w:t xml:space="preserve"> need</w:t>
      </w:r>
      <w:r>
        <w:t>s</w:t>
      </w:r>
      <w:r w:rsidR="009D7388" w:rsidRPr="00F530AA">
        <w:t xml:space="preserve"> to work </w:t>
      </w:r>
      <w:r w:rsidR="00C30F8F">
        <w:t>more closely</w:t>
      </w:r>
      <w:r w:rsidR="009D7388" w:rsidRPr="00F530AA">
        <w:t xml:space="preserve"> than </w:t>
      </w:r>
      <w:r>
        <w:t xml:space="preserve">it is </w:t>
      </w:r>
      <w:r w:rsidR="009D7388" w:rsidRPr="00F530AA">
        <w:t xml:space="preserve">already doing with </w:t>
      </w:r>
      <w:r w:rsidR="00B231A6">
        <w:t>other</w:t>
      </w:r>
      <w:r w:rsidR="009D7388" w:rsidRPr="00F530AA">
        <w:t xml:space="preserve"> </w:t>
      </w:r>
      <w:r>
        <w:t xml:space="preserve">UN </w:t>
      </w:r>
      <w:r w:rsidR="009D7388" w:rsidRPr="00F530AA">
        <w:t>agencies</w:t>
      </w:r>
      <w:r w:rsidR="00631D82">
        <w:t xml:space="preserve"> </w:t>
      </w:r>
      <w:r w:rsidR="00C30F8F">
        <w:t>to attract f</w:t>
      </w:r>
      <w:r w:rsidR="009D7388" w:rsidRPr="00F530AA">
        <w:t>unding</w:t>
      </w:r>
      <w:r w:rsidR="00DA2CBC">
        <w:t>.</w:t>
      </w:r>
    </w:p>
    <w:p w14:paraId="710ED444" w14:textId="3EF3702C" w:rsidR="009D7388" w:rsidRPr="00DC4CF9" w:rsidRDefault="009D7388" w:rsidP="00F92EBF">
      <w:pPr>
        <w:spacing w:after="120"/>
      </w:pPr>
      <w:r w:rsidRPr="00F530AA">
        <w:rPr>
          <w:b/>
        </w:rPr>
        <w:t>The One ITU</w:t>
      </w:r>
      <w:r w:rsidRPr="00DC4CF9">
        <w:rPr>
          <w:b/>
        </w:rPr>
        <w:t xml:space="preserve">: </w:t>
      </w:r>
      <w:r w:rsidR="001469B3" w:rsidRPr="003A5F9E">
        <w:rPr>
          <w:bCs/>
        </w:rPr>
        <w:t>Stress</w:t>
      </w:r>
      <w:r w:rsidR="001469B3">
        <w:rPr>
          <w:b/>
        </w:rPr>
        <w:t xml:space="preserve"> </w:t>
      </w:r>
      <w:r w:rsidR="001469B3" w:rsidRPr="00FC6887">
        <w:t>t</w:t>
      </w:r>
      <w:r w:rsidRPr="00DC4CF9">
        <w:t xml:space="preserve">he notion of being </w:t>
      </w:r>
      <w:r w:rsidR="004701C1">
        <w:t>O</w:t>
      </w:r>
      <w:r w:rsidRPr="00DC4CF9">
        <w:t>ne ITU</w:t>
      </w:r>
      <w:r w:rsidR="001469B3">
        <w:t>.</w:t>
      </w:r>
      <w:r w:rsidRPr="00DC4CF9">
        <w:t xml:space="preserve"> Resolution 25 </w:t>
      </w:r>
      <w:r w:rsidR="00D57D4B" w:rsidRPr="00DC4CF9">
        <w:t>and</w:t>
      </w:r>
      <w:r w:rsidR="00172CE4" w:rsidRPr="00DC4CF9">
        <w:t xml:space="preserve"> R</w:t>
      </w:r>
      <w:r w:rsidRPr="00DC4CF9">
        <w:t xml:space="preserve">esolution 1143 </w:t>
      </w:r>
      <w:r w:rsidR="00D57D4B" w:rsidRPr="00DC4CF9">
        <w:t xml:space="preserve">of the Council </w:t>
      </w:r>
      <w:r w:rsidRPr="00DC4CF9">
        <w:t>are key</w:t>
      </w:r>
      <w:r w:rsidR="00D57D4B" w:rsidRPr="00DC4CF9">
        <w:t xml:space="preserve"> in this.</w:t>
      </w:r>
      <w:r w:rsidRPr="00DC4CF9">
        <w:t xml:space="preserve"> </w:t>
      </w:r>
      <w:r w:rsidR="00C858F4" w:rsidRPr="00DC4CF9">
        <w:t xml:space="preserve">The </w:t>
      </w:r>
      <w:r w:rsidRPr="00DC4CF9">
        <w:t xml:space="preserve">regional presence </w:t>
      </w:r>
      <w:r w:rsidR="00C858F4" w:rsidRPr="00DC4CF9">
        <w:t xml:space="preserve">must have </w:t>
      </w:r>
      <w:r w:rsidR="001469B3">
        <w:t xml:space="preserve">the </w:t>
      </w:r>
      <w:r w:rsidR="00C858F4" w:rsidRPr="00DC4CF9">
        <w:t>ability</w:t>
      </w:r>
      <w:r w:rsidR="00FC6887">
        <w:t xml:space="preserve"> to</w:t>
      </w:r>
      <w:r w:rsidR="00D57D4B" w:rsidRPr="00DC4CF9">
        <w:t xml:space="preserve"> </w:t>
      </w:r>
      <w:r w:rsidRPr="00DC4CF9">
        <w:t xml:space="preserve">deliver on </w:t>
      </w:r>
      <w:r w:rsidR="001469B3">
        <w:t>the</w:t>
      </w:r>
      <w:r w:rsidRPr="00DC4CF9">
        <w:t xml:space="preserve"> </w:t>
      </w:r>
      <w:r w:rsidR="00FC6887" w:rsidRPr="00DC4CF9">
        <w:t>O</w:t>
      </w:r>
      <w:r w:rsidR="00FC6887">
        <w:t>ne</w:t>
      </w:r>
      <w:r w:rsidRPr="00DC4CF9">
        <w:t xml:space="preserve"> ITU concept.</w:t>
      </w:r>
    </w:p>
    <w:p w14:paraId="3A33E810" w14:textId="744ED8C5" w:rsidR="00172CE4" w:rsidRPr="00F92EBF" w:rsidRDefault="00172CE4" w:rsidP="00F92EBF">
      <w:pPr>
        <w:spacing w:after="120"/>
      </w:pPr>
      <w:r w:rsidRPr="00F92EBF">
        <w:rPr>
          <w:b/>
          <w:szCs w:val="24"/>
        </w:rPr>
        <w:t>Managed transition</w:t>
      </w:r>
      <w:r w:rsidRPr="00F92EBF">
        <w:rPr>
          <w:szCs w:val="24"/>
        </w:rPr>
        <w:t xml:space="preserve">: </w:t>
      </w:r>
      <w:r w:rsidR="001469B3" w:rsidRPr="00F92EBF">
        <w:rPr>
          <w:szCs w:val="24"/>
        </w:rPr>
        <w:t>Adapt a p</w:t>
      </w:r>
      <w:r w:rsidRPr="00F92EBF">
        <w:t xml:space="preserve">roactive approach to minimize the impact of the envisaged solution on staff and </w:t>
      </w:r>
      <w:r w:rsidR="001469B3" w:rsidRPr="00F92EBF">
        <w:t xml:space="preserve">on </w:t>
      </w:r>
      <w:r w:rsidRPr="00F92EBF">
        <w:t>ensur</w:t>
      </w:r>
      <w:r w:rsidR="001469B3" w:rsidRPr="00F92EBF">
        <w:t>ing</w:t>
      </w:r>
      <w:r w:rsidRPr="00F92EBF">
        <w:t xml:space="preserve"> business continuity.</w:t>
      </w:r>
    </w:p>
    <w:p w14:paraId="6176F3E6" w14:textId="1618176D" w:rsidR="00620EEC" w:rsidRPr="00631D82" w:rsidRDefault="00620EEC" w:rsidP="00620EEC">
      <w:pPr>
        <w:keepNext/>
        <w:pBdr>
          <w:bottom w:val="single" w:sz="4" w:space="1" w:color="00B0F0"/>
        </w:pBdr>
        <w:spacing w:before="240"/>
        <w:rPr>
          <w:b/>
          <w:bCs/>
          <w:szCs w:val="24"/>
        </w:rPr>
      </w:pPr>
      <w:r w:rsidRPr="00631D82">
        <w:rPr>
          <w:b/>
          <w:bCs/>
          <w:szCs w:val="24"/>
        </w:rPr>
        <w:lastRenderedPageBreak/>
        <w:t>High-level recommendations</w:t>
      </w:r>
    </w:p>
    <w:p w14:paraId="4DB40F9A" w14:textId="7E851A5B" w:rsidR="006E7A29" w:rsidRPr="00AA77B7" w:rsidRDefault="006E7A29" w:rsidP="00F92EBF">
      <w:pPr>
        <w:spacing w:after="120"/>
        <w:rPr>
          <w:szCs w:val="24"/>
        </w:rPr>
      </w:pPr>
      <w:r w:rsidRPr="00AA77B7">
        <w:t xml:space="preserve">PwC’s recommendations will be organized around the following </w:t>
      </w:r>
      <w:r>
        <w:t>four</w:t>
      </w:r>
      <w:r w:rsidRPr="00AA77B7">
        <w:t xml:space="preserve"> themes</w:t>
      </w:r>
      <w:r>
        <w:t>:</w:t>
      </w:r>
    </w:p>
    <w:p w14:paraId="03E5D5F7" w14:textId="4780204E" w:rsidR="003A4AE4" w:rsidRDefault="006E7A29" w:rsidP="00F92EBF">
      <w:pPr>
        <w:spacing w:after="120"/>
      </w:pPr>
      <w:r w:rsidRPr="00AA77B7">
        <w:rPr>
          <w:b/>
          <w:szCs w:val="24"/>
        </w:rPr>
        <w:t>Strategic positioning</w:t>
      </w:r>
      <w:r w:rsidRPr="00AA77B7">
        <w:rPr>
          <w:szCs w:val="24"/>
        </w:rPr>
        <w:t>:</w:t>
      </w:r>
      <w:r>
        <w:rPr>
          <w:szCs w:val="24"/>
        </w:rPr>
        <w:t xml:space="preserve"> </w:t>
      </w:r>
      <w:r w:rsidRPr="00AA77B7">
        <w:rPr>
          <w:bCs/>
          <w:szCs w:val="24"/>
        </w:rPr>
        <w:t>Strengthen ITU's positioning as a shaper or doer, sharpen the programmatic focus, d</w:t>
      </w:r>
      <w:r w:rsidRPr="00AA77B7">
        <w:rPr>
          <w:szCs w:val="24"/>
        </w:rPr>
        <w:t>efine priorities for UNCT engagemen</w:t>
      </w:r>
      <w:r>
        <w:rPr>
          <w:szCs w:val="24"/>
        </w:rPr>
        <w:t>t</w:t>
      </w:r>
      <w:r w:rsidR="00C64BED">
        <w:rPr>
          <w:szCs w:val="24"/>
        </w:rPr>
        <w:t xml:space="preserve"> and</w:t>
      </w:r>
      <w:r w:rsidRPr="00AA77B7">
        <w:rPr>
          <w:szCs w:val="24"/>
        </w:rPr>
        <w:t xml:space="preserve"> </w:t>
      </w:r>
      <w:r>
        <w:rPr>
          <w:szCs w:val="24"/>
        </w:rPr>
        <w:t>c</w:t>
      </w:r>
      <w:r w:rsidRPr="00AA77B7">
        <w:rPr>
          <w:szCs w:val="24"/>
        </w:rPr>
        <w:t>onsolidate strategic planning at regional level</w:t>
      </w:r>
      <w:r w:rsidR="003A4AE4">
        <w:rPr>
          <w:szCs w:val="24"/>
        </w:rPr>
        <w:t xml:space="preserve">. </w:t>
      </w:r>
      <w:r w:rsidR="00C64BED">
        <w:rPr>
          <w:szCs w:val="24"/>
        </w:rPr>
        <w:t xml:space="preserve">Recommendations under this family </w:t>
      </w:r>
      <w:r w:rsidR="003A4AE4" w:rsidRPr="00F530AA">
        <w:t>will help ensure coheren</w:t>
      </w:r>
      <w:r w:rsidR="00C64BED">
        <w:t>ce and relevance to members.</w:t>
      </w:r>
    </w:p>
    <w:p w14:paraId="1F6D34C7" w14:textId="27428A7E" w:rsidR="006E7A29" w:rsidRPr="00AA77B7" w:rsidRDefault="006E7A29" w:rsidP="00F92EBF">
      <w:pPr>
        <w:spacing w:after="120"/>
        <w:rPr>
          <w:szCs w:val="24"/>
        </w:rPr>
      </w:pPr>
      <w:r w:rsidRPr="00AA77B7">
        <w:rPr>
          <w:b/>
          <w:szCs w:val="24"/>
        </w:rPr>
        <w:t>International coordination mechanisms:</w:t>
      </w:r>
      <w:r w:rsidRPr="00AA77B7">
        <w:rPr>
          <w:szCs w:val="24"/>
        </w:rPr>
        <w:t xml:space="preserve"> </w:t>
      </w:r>
      <w:r w:rsidRPr="00AA77B7">
        <w:rPr>
          <w:bCs/>
          <w:szCs w:val="24"/>
        </w:rPr>
        <w:t xml:space="preserve">Step up </w:t>
      </w:r>
      <w:r w:rsidR="00C64BED">
        <w:rPr>
          <w:bCs/>
          <w:szCs w:val="24"/>
        </w:rPr>
        <w:t xml:space="preserve">the </w:t>
      </w:r>
      <w:r w:rsidRPr="00AA77B7">
        <w:rPr>
          <w:bCs/>
          <w:szCs w:val="24"/>
        </w:rPr>
        <w:t xml:space="preserve">corporate approach to risk management, </w:t>
      </w:r>
      <w:r w:rsidR="003A4AE4">
        <w:rPr>
          <w:bCs/>
          <w:szCs w:val="24"/>
        </w:rPr>
        <w:t>streamline and i</w:t>
      </w:r>
      <w:r w:rsidRPr="00AA77B7">
        <w:rPr>
          <w:szCs w:val="24"/>
        </w:rPr>
        <w:t xml:space="preserve">mprove key processes, </w:t>
      </w:r>
      <w:r w:rsidR="003A4AE4">
        <w:rPr>
          <w:szCs w:val="24"/>
        </w:rPr>
        <w:t>r</w:t>
      </w:r>
      <w:r w:rsidRPr="00AA77B7">
        <w:rPr>
          <w:szCs w:val="24"/>
        </w:rPr>
        <w:t>each out to membership and external stakeholders</w:t>
      </w:r>
      <w:r>
        <w:rPr>
          <w:szCs w:val="24"/>
        </w:rPr>
        <w:t>, l</w:t>
      </w:r>
      <w:r w:rsidRPr="00AA77B7">
        <w:rPr>
          <w:szCs w:val="24"/>
        </w:rPr>
        <w:t>everage additional resources</w:t>
      </w:r>
      <w:r w:rsidR="00C64BED">
        <w:rPr>
          <w:szCs w:val="24"/>
        </w:rPr>
        <w:t>.</w:t>
      </w:r>
    </w:p>
    <w:p w14:paraId="76018BE0" w14:textId="77777777" w:rsidR="00247E5F" w:rsidRDefault="006E7A29" w:rsidP="00F92EBF">
      <w:pPr>
        <w:spacing w:after="120"/>
        <w:rPr>
          <w:szCs w:val="24"/>
        </w:rPr>
      </w:pPr>
      <w:r w:rsidRPr="00AA77B7">
        <w:rPr>
          <w:b/>
          <w:szCs w:val="24"/>
        </w:rPr>
        <w:t>Regional deliver</w:t>
      </w:r>
      <w:r w:rsidR="003A4AE4">
        <w:rPr>
          <w:b/>
          <w:szCs w:val="24"/>
        </w:rPr>
        <w:t>y</w:t>
      </w:r>
      <w:r w:rsidRPr="00AA77B7">
        <w:rPr>
          <w:b/>
          <w:szCs w:val="24"/>
        </w:rPr>
        <w:t xml:space="preserve"> model</w:t>
      </w:r>
      <w:r w:rsidR="003A4AE4">
        <w:rPr>
          <w:b/>
          <w:szCs w:val="24"/>
        </w:rPr>
        <w:t>s</w:t>
      </w:r>
      <w:r w:rsidRPr="00AA77B7">
        <w:rPr>
          <w:b/>
          <w:szCs w:val="24"/>
        </w:rPr>
        <w:t>:</w:t>
      </w:r>
      <w:r w:rsidR="000C42B8">
        <w:rPr>
          <w:szCs w:val="24"/>
        </w:rPr>
        <w:t xml:space="preserve"> </w:t>
      </w:r>
      <w:r w:rsidRPr="003A4AE4">
        <w:rPr>
          <w:bCs/>
          <w:szCs w:val="24"/>
        </w:rPr>
        <w:t>Consolidate the existing network, optimize the operating model at regional level, e</w:t>
      </w:r>
      <w:r w:rsidRPr="00AA77B7">
        <w:rPr>
          <w:szCs w:val="24"/>
        </w:rPr>
        <w:t xml:space="preserve">nhance the autonomy of the regional presence, </w:t>
      </w:r>
      <w:r>
        <w:rPr>
          <w:szCs w:val="24"/>
        </w:rPr>
        <w:t>n</w:t>
      </w:r>
      <w:r w:rsidRPr="00AA77B7">
        <w:rPr>
          <w:szCs w:val="24"/>
        </w:rPr>
        <w:t>urture technical excellence and</w:t>
      </w:r>
      <w:r>
        <w:rPr>
          <w:szCs w:val="24"/>
        </w:rPr>
        <w:t xml:space="preserve"> diversity</w:t>
      </w:r>
      <w:r w:rsidR="00C64BED">
        <w:rPr>
          <w:szCs w:val="24"/>
        </w:rPr>
        <w:t>.</w:t>
      </w:r>
    </w:p>
    <w:p w14:paraId="3B8E85DE" w14:textId="79851A5B" w:rsidR="006E7A29" w:rsidRPr="00AA77B7" w:rsidRDefault="006E7A29" w:rsidP="00F92EBF">
      <w:pPr>
        <w:spacing w:after="120"/>
        <w:rPr>
          <w:szCs w:val="24"/>
        </w:rPr>
      </w:pPr>
      <w:r w:rsidRPr="00AA77B7">
        <w:rPr>
          <w:b/>
          <w:szCs w:val="24"/>
        </w:rPr>
        <w:t>Change management:</w:t>
      </w:r>
      <w:r w:rsidRPr="00AA77B7">
        <w:rPr>
          <w:szCs w:val="24"/>
        </w:rPr>
        <w:t xml:space="preserve"> Drive the political alignment process to confirm the way forward, set up project management mechanisms to implement the “action plan”</w:t>
      </w:r>
      <w:r w:rsidR="00C64BED">
        <w:rPr>
          <w:szCs w:val="24"/>
        </w:rPr>
        <w:t xml:space="preserve"> from the review process</w:t>
      </w:r>
      <w:r w:rsidRPr="00AA77B7">
        <w:rPr>
          <w:szCs w:val="24"/>
        </w:rPr>
        <w:t>, and monitor and manage the transition</w:t>
      </w:r>
      <w:r w:rsidR="00C64BED">
        <w:rPr>
          <w:szCs w:val="24"/>
        </w:rPr>
        <w:t>.</w:t>
      </w:r>
    </w:p>
    <w:p w14:paraId="7D8F2D21" w14:textId="22CDFAA6" w:rsidR="00F86886" w:rsidRPr="00631D82" w:rsidRDefault="00F86886" w:rsidP="00F86886">
      <w:pPr>
        <w:keepNext/>
        <w:pBdr>
          <w:bottom w:val="single" w:sz="4" w:space="1" w:color="00B0F0"/>
        </w:pBdr>
        <w:spacing w:before="240"/>
        <w:rPr>
          <w:b/>
          <w:bCs/>
          <w:szCs w:val="24"/>
        </w:rPr>
      </w:pPr>
      <w:r>
        <w:rPr>
          <w:b/>
          <w:bCs/>
          <w:szCs w:val="24"/>
        </w:rPr>
        <w:t>Conclusion</w:t>
      </w:r>
    </w:p>
    <w:p w14:paraId="05DD90E2" w14:textId="379D0C57" w:rsidR="00F86886" w:rsidRPr="00F86886" w:rsidRDefault="003877E4" w:rsidP="00F86886">
      <w:pPr>
        <w:spacing w:after="120"/>
        <w:rPr>
          <w:b/>
        </w:rPr>
      </w:pPr>
      <w:r>
        <w:t>PwC noted that</w:t>
      </w:r>
      <w:r w:rsidR="00F86886" w:rsidRPr="00F530AA">
        <w:t xml:space="preserve"> ITU needs to look at the range of different focus areas that go from the</w:t>
      </w:r>
      <w:r w:rsidR="00F86886">
        <w:t xml:space="preserve"> </w:t>
      </w:r>
      <w:r w:rsidR="00F86886" w:rsidRPr="00F530AA">
        <w:t xml:space="preserve">most strategic, around how to position the regional presence and what value it should strive to deliver to members, </w:t>
      </w:r>
      <w:r w:rsidR="00F86886">
        <w:t>to</w:t>
      </w:r>
      <w:r w:rsidR="00F86886" w:rsidRPr="00F530AA">
        <w:t xml:space="preserve"> the most operational </w:t>
      </w:r>
      <w:r w:rsidR="00F86886" w:rsidRPr="00F86886">
        <w:t>aspects.</w:t>
      </w:r>
      <w:r w:rsidR="00F86886" w:rsidRPr="00F86886">
        <w:rPr>
          <w:b/>
        </w:rPr>
        <w:t xml:space="preserve"> </w:t>
      </w:r>
    </w:p>
    <w:p w14:paraId="200BD5BE" w14:textId="4E92B5B3" w:rsidR="00F86886" w:rsidRPr="00F86886" w:rsidRDefault="007F7BEF" w:rsidP="00F86886">
      <w:pPr>
        <w:spacing w:after="120"/>
        <w:rPr>
          <w:b/>
        </w:rPr>
      </w:pPr>
      <w:r>
        <w:t>T</w:t>
      </w:r>
      <w:r w:rsidR="00F86886" w:rsidRPr="00F86886">
        <w:t xml:space="preserve">he report will </w:t>
      </w:r>
      <w:r>
        <w:t>contain</w:t>
      </w:r>
      <w:r w:rsidR="00F86886" w:rsidRPr="00F86886">
        <w:t xml:space="preserve"> a comprehensive set of adaptations, changes, or new ways of working. </w:t>
      </w:r>
    </w:p>
    <w:p w14:paraId="011390E0" w14:textId="3B7ABBF6" w:rsidR="00F86886" w:rsidRPr="00F530AA" w:rsidRDefault="007F7BEF" w:rsidP="00F86886">
      <w:pPr>
        <w:spacing w:after="120"/>
      </w:pPr>
      <w:r>
        <w:t>PwC</w:t>
      </w:r>
      <w:r w:rsidR="003877E4">
        <w:t xml:space="preserve"> proposes</w:t>
      </w:r>
      <w:r w:rsidR="00F86886" w:rsidRPr="00F86886">
        <w:t xml:space="preserve"> an approach that gets the positive impact out there as soon as possible but that is managed in a way that ensures staff continue to do what they do well and </w:t>
      </w:r>
      <w:r w:rsidR="00247E5F">
        <w:t xml:space="preserve">also </w:t>
      </w:r>
      <w:r w:rsidR="00F86886" w:rsidRPr="00F86886">
        <w:t>ensures a continuity of service to members, regions, and area offices.</w:t>
      </w:r>
    </w:p>
    <w:p w14:paraId="7BAF8EA4" w14:textId="7AD91561" w:rsidR="00821996" w:rsidRPr="00A84D95" w:rsidRDefault="00A84D95" w:rsidP="00A84D95">
      <w:pPr>
        <w:tabs>
          <w:tab w:val="clear" w:pos="794"/>
          <w:tab w:val="clear" w:pos="1191"/>
          <w:tab w:val="clear" w:pos="1588"/>
          <w:tab w:val="clear" w:pos="1985"/>
        </w:tabs>
        <w:overflowPunct/>
        <w:autoSpaceDE/>
        <w:autoSpaceDN/>
        <w:adjustRightInd/>
        <w:spacing w:before="0"/>
        <w:jc w:val="center"/>
        <w:textAlignment w:val="auto"/>
        <w:rPr>
          <w:b/>
          <w:bCs/>
          <w:szCs w:val="24"/>
        </w:rPr>
      </w:pPr>
      <w:r>
        <w:t>________________</w:t>
      </w:r>
    </w:p>
    <w:sectPr w:rsidR="00821996" w:rsidRPr="00A84D95" w:rsidSect="00473791">
      <w:headerReference w:type="default" r:id="rId10"/>
      <w:footerReference w:type="default" r:id="rId11"/>
      <w:pgSz w:w="11907" w:h="16834" w:code="9"/>
      <w:pgMar w:top="1418" w:right="1134" w:bottom="1418" w:left="1134" w:header="720" w:footer="720" w:gutter="0"/>
      <w:paperSrc w:first="7" w:other="7"/>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8D37" w16cex:dateUtc="2020-04-09T10:01:00Z"/>
  <w16cex:commentExtensible w16cex:durableId="22398EB7" w16cex:dateUtc="2020-04-09T10:08:00Z"/>
  <w16cex:commentExtensible w16cex:durableId="22398F3A" w16cex:dateUtc="2020-04-09T10: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ADC58" w14:textId="77777777" w:rsidR="00724CA6" w:rsidRDefault="00724CA6">
      <w:r>
        <w:separator/>
      </w:r>
    </w:p>
  </w:endnote>
  <w:endnote w:type="continuationSeparator" w:id="0">
    <w:p w14:paraId="1BC449CB" w14:textId="77777777" w:rsidR="00724CA6" w:rsidRDefault="0072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48A9C" w14:textId="465625AC" w:rsidR="007A36AB" w:rsidRDefault="007A36AB" w:rsidP="00432C39">
    <w:pPr>
      <w:tabs>
        <w:tab w:val="clear" w:pos="794"/>
        <w:tab w:val="clear" w:pos="1191"/>
        <w:tab w:val="clear" w:pos="1588"/>
        <w:tab w:val="clear" w:pos="1985"/>
        <w:tab w:val="center" w:pos="4820"/>
        <w:tab w:val="right" w:pos="9639"/>
      </w:tabs>
      <w:ind w:right="1"/>
    </w:pPr>
    <w:r w:rsidRPr="00972BCD">
      <w:rPr>
        <w:sz w:val="22"/>
        <w:szCs w:val="22"/>
      </w:rPr>
      <w:tab/>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42833">
      <w:rPr>
        <w:noProof/>
        <w:sz w:val="22"/>
        <w:szCs w:val="22"/>
        <w:lang w:val="de-CH"/>
      </w:rPr>
      <w:t>12</w:t>
    </w:r>
    <w:r w:rsidRPr="00972BCD">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B8435" w14:textId="77777777" w:rsidR="00724CA6" w:rsidRDefault="00724CA6">
      <w:r>
        <w:t>____________________</w:t>
      </w:r>
    </w:p>
  </w:footnote>
  <w:footnote w:type="continuationSeparator" w:id="0">
    <w:p w14:paraId="54798A07" w14:textId="77777777" w:rsidR="00724CA6" w:rsidRDefault="00724CA6">
      <w:r>
        <w:continuationSeparator/>
      </w:r>
    </w:p>
  </w:footnote>
  <w:footnote w:id="1">
    <w:p w14:paraId="3A31C591" w14:textId="38C8E52F" w:rsidR="001C0EF7" w:rsidRPr="001C0EF7" w:rsidRDefault="001C0EF7" w:rsidP="001C0EF7">
      <w:pPr>
        <w:pStyle w:val="FootnoteText"/>
        <w:spacing w:before="0"/>
        <w:ind w:left="0" w:firstLine="0"/>
        <w:rPr>
          <w:sz w:val="18"/>
          <w:szCs w:val="18"/>
          <w:lang w:val="en-US"/>
        </w:rPr>
      </w:pPr>
      <w:r w:rsidRPr="001C0EF7">
        <w:rPr>
          <w:rStyle w:val="FootnoteReference"/>
          <w:szCs w:val="18"/>
        </w:rPr>
        <w:footnoteRef/>
      </w:r>
      <w:r w:rsidRPr="001C0EF7">
        <w:rPr>
          <w:sz w:val="18"/>
          <w:szCs w:val="18"/>
        </w:rPr>
        <w:t xml:space="preserve"> </w:t>
      </w:r>
      <w:r w:rsidRPr="001C0EF7">
        <w:rPr>
          <w:sz w:val="18"/>
          <w:szCs w:val="18"/>
          <w:lang w:val="en-US"/>
        </w:rPr>
        <w:t>The terms of reference for an independent external management consultancy to review the ITU regional presence are contained in an annex to Decision 616, taken by the Council at its session in June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3469" w14:textId="77777777" w:rsidR="007A36AB" w:rsidRPr="00A525CC" w:rsidRDefault="007A36AB" w:rsidP="00194F24">
    <w:pPr>
      <w:pStyle w:val="Header"/>
      <w:jc w:val="lef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3401"/>
    <w:multiLevelType w:val="hybridMultilevel"/>
    <w:tmpl w:val="AECC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B5A65"/>
    <w:multiLevelType w:val="hybridMultilevel"/>
    <w:tmpl w:val="7A325E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BB94DFF"/>
    <w:multiLevelType w:val="hybridMultilevel"/>
    <w:tmpl w:val="EF227624"/>
    <w:lvl w:ilvl="0" w:tplc="D8AA70E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1ED33B1"/>
    <w:multiLevelType w:val="hybridMultilevel"/>
    <w:tmpl w:val="3862527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248E03D4"/>
    <w:multiLevelType w:val="hybridMultilevel"/>
    <w:tmpl w:val="F5568E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51F5F50"/>
    <w:multiLevelType w:val="hybridMultilevel"/>
    <w:tmpl w:val="71427108"/>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6680FF3"/>
    <w:multiLevelType w:val="hybridMultilevel"/>
    <w:tmpl w:val="1940267C"/>
    <w:lvl w:ilvl="0" w:tplc="E0C0E988">
      <w:start w:val="1"/>
      <w:numFmt w:val="bullet"/>
      <w:lvlText w:val=""/>
      <w:lvlJc w:val="left"/>
      <w:pPr>
        <w:ind w:left="720" w:hanging="360"/>
      </w:pPr>
      <w:rPr>
        <w:rFonts w:ascii="Symbol" w:hAnsi="Symbol" w:hint="default"/>
      </w:rPr>
    </w:lvl>
    <w:lvl w:ilvl="1" w:tplc="B3B0EA4A">
      <w:start w:val="1"/>
      <w:numFmt w:val="bullet"/>
      <w:lvlText w:val="o"/>
      <w:lvlJc w:val="left"/>
      <w:pPr>
        <w:ind w:left="1440" w:hanging="360"/>
      </w:pPr>
      <w:rPr>
        <w:rFonts w:ascii="Courier New" w:hAnsi="Courier New" w:hint="default"/>
      </w:rPr>
    </w:lvl>
    <w:lvl w:ilvl="2" w:tplc="B3FECFB4">
      <w:start w:val="1"/>
      <w:numFmt w:val="bullet"/>
      <w:lvlText w:val=""/>
      <w:lvlJc w:val="left"/>
      <w:pPr>
        <w:ind w:left="2160" w:hanging="360"/>
      </w:pPr>
      <w:rPr>
        <w:rFonts w:ascii="Wingdings" w:hAnsi="Wingdings" w:hint="default"/>
      </w:rPr>
    </w:lvl>
    <w:lvl w:ilvl="3" w:tplc="A88A5E04">
      <w:start w:val="1"/>
      <w:numFmt w:val="bullet"/>
      <w:lvlText w:val=""/>
      <w:lvlJc w:val="left"/>
      <w:pPr>
        <w:ind w:left="2880" w:hanging="360"/>
      </w:pPr>
      <w:rPr>
        <w:rFonts w:ascii="Symbol" w:hAnsi="Symbol" w:hint="default"/>
      </w:rPr>
    </w:lvl>
    <w:lvl w:ilvl="4" w:tplc="3AECEB60">
      <w:start w:val="1"/>
      <w:numFmt w:val="bullet"/>
      <w:lvlText w:val="o"/>
      <w:lvlJc w:val="left"/>
      <w:pPr>
        <w:ind w:left="3600" w:hanging="360"/>
      </w:pPr>
      <w:rPr>
        <w:rFonts w:ascii="Courier New" w:hAnsi="Courier New" w:hint="default"/>
      </w:rPr>
    </w:lvl>
    <w:lvl w:ilvl="5" w:tplc="82E8A006">
      <w:start w:val="1"/>
      <w:numFmt w:val="bullet"/>
      <w:lvlText w:val=""/>
      <w:lvlJc w:val="left"/>
      <w:pPr>
        <w:ind w:left="4320" w:hanging="360"/>
      </w:pPr>
      <w:rPr>
        <w:rFonts w:ascii="Wingdings" w:hAnsi="Wingdings" w:hint="default"/>
      </w:rPr>
    </w:lvl>
    <w:lvl w:ilvl="6" w:tplc="AAEC97D8">
      <w:start w:val="1"/>
      <w:numFmt w:val="bullet"/>
      <w:lvlText w:val=""/>
      <w:lvlJc w:val="left"/>
      <w:pPr>
        <w:ind w:left="5040" w:hanging="360"/>
      </w:pPr>
      <w:rPr>
        <w:rFonts w:ascii="Symbol" w:hAnsi="Symbol" w:hint="default"/>
      </w:rPr>
    </w:lvl>
    <w:lvl w:ilvl="7" w:tplc="A5D4226C">
      <w:start w:val="1"/>
      <w:numFmt w:val="bullet"/>
      <w:lvlText w:val="o"/>
      <w:lvlJc w:val="left"/>
      <w:pPr>
        <w:ind w:left="5760" w:hanging="360"/>
      </w:pPr>
      <w:rPr>
        <w:rFonts w:ascii="Courier New" w:hAnsi="Courier New" w:hint="default"/>
      </w:rPr>
    </w:lvl>
    <w:lvl w:ilvl="8" w:tplc="D0E2E376">
      <w:start w:val="1"/>
      <w:numFmt w:val="bullet"/>
      <w:lvlText w:val=""/>
      <w:lvlJc w:val="left"/>
      <w:pPr>
        <w:ind w:left="6480" w:hanging="360"/>
      </w:pPr>
      <w:rPr>
        <w:rFonts w:ascii="Wingdings" w:hAnsi="Wingdings" w:hint="default"/>
      </w:rPr>
    </w:lvl>
  </w:abstractNum>
  <w:abstractNum w:abstractNumId="7" w15:restartNumberingAfterBreak="0">
    <w:nsid w:val="323554B9"/>
    <w:multiLevelType w:val="hybridMultilevel"/>
    <w:tmpl w:val="0188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6731CDC"/>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0" w15:restartNumberingAfterBreak="0">
    <w:nsid w:val="3A645878"/>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1" w15:restartNumberingAfterBreak="0">
    <w:nsid w:val="42404F6F"/>
    <w:multiLevelType w:val="hybridMultilevel"/>
    <w:tmpl w:val="762265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4E70B65"/>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CC62A08"/>
    <w:multiLevelType w:val="hybridMultilevel"/>
    <w:tmpl w:val="7B7828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B0071E1"/>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13"/>
  </w:num>
  <w:num w:numId="3">
    <w:abstractNumId w:val="8"/>
  </w:num>
  <w:num w:numId="4">
    <w:abstractNumId w:val="11"/>
  </w:num>
  <w:num w:numId="5">
    <w:abstractNumId w:val="3"/>
  </w:num>
  <w:num w:numId="6">
    <w:abstractNumId w:val="5"/>
  </w:num>
  <w:num w:numId="7">
    <w:abstractNumId w:val="1"/>
  </w:num>
  <w:num w:numId="8">
    <w:abstractNumId w:val="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12"/>
  </w:num>
  <w:num w:numId="13">
    <w:abstractNumId w:val="14"/>
  </w:num>
  <w:num w:numId="14">
    <w:abstractNumId w:val="7"/>
  </w:num>
  <w:num w:numId="15">
    <w:abstractNumId w:val="9"/>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2716"/>
    <w:rsid w:val="00005791"/>
    <w:rsid w:val="00010827"/>
    <w:rsid w:val="00015089"/>
    <w:rsid w:val="0002520B"/>
    <w:rsid w:val="00027D36"/>
    <w:rsid w:val="00037345"/>
    <w:rsid w:val="00037A4E"/>
    <w:rsid w:val="00037A9E"/>
    <w:rsid w:val="00037F91"/>
    <w:rsid w:val="00050B2F"/>
    <w:rsid w:val="00052BD2"/>
    <w:rsid w:val="000539F1"/>
    <w:rsid w:val="00054747"/>
    <w:rsid w:val="0005593D"/>
    <w:rsid w:val="00055A2A"/>
    <w:rsid w:val="000615C1"/>
    <w:rsid w:val="00061675"/>
    <w:rsid w:val="00066E00"/>
    <w:rsid w:val="000715A7"/>
    <w:rsid w:val="000743AA"/>
    <w:rsid w:val="00086D11"/>
    <w:rsid w:val="00087412"/>
    <w:rsid w:val="0009225C"/>
    <w:rsid w:val="000A0940"/>
    <w:rsid w:val="000A17C4"/>
    <w:rsid w:val="000A1B77"/>
    <w:rsid w:val="000A36A4"/>
    <w:rsid w:val="000A3A00"/>
    <w:rsid w:val="000A754A"/>
    <w:rsid w:val="000B2352"/>
    <w:rsid w:val="000C42B8"/>
    <w:rsid w:val="000C7B84"/>
    <w:rsid w:val="000D07E0"/>
    <w:rsid w:val="000D1DD6"/>
    <w:rsid w:val="000D261B"/>
    <w:rsid w:val="000D560E"/>
    <w:rsid w:val="000D58A3"/>
    <w:rsid w:val="000E1CB9"/>
    <w:rsid w:val="000E304E"/>
    <w:rsid w:val="000E3ED4"/>
    <w:rsid w:val="000E3F9C"/>
    <w:rsid w:val="000E400E"/>
    <w:rsid w:val="000E68DE"/>
    <w:rsid w:val="000F09DC"/>
    <w:rsid w:val="000F1550"/>
    <w:rsid w:val="000F251B"/>
    <w:rsid w:val="000F2DB5"/>
    <w:rsid w:val="000F5FE8"/>
    <w:rsid w:val="000F6644"/>
    <w:rsid w:val="000F74F6"/>
    <w:rsid w:val="00100833"/>
    <w:rsid w:val="00102F72"/>
    <w:rsid w:val="00104739"/>
    <w:rsid w:val="00107E85"/>
    <w:rsid w:val="00113EE8"/>
    <w:rsid w:val="0011455A"/>
    <w:rsid w:val="00114A65"/>
    <w:rsid w:val="00120F71"/>
    <w:rsid w:val="00125989"/>
    <w:rsid w:val="00131BED"/>
    <w:rsid w:val="00131C41"/>
    <w:rsid w:val="00133061"/>
    <w:rsid w:val="00141699"/>
    <w:rsid w:val="001469B3"/>
    <w:rsid w:val="00147000"/>
    <w:rsid w:val="00150136"/>
    <w:rsid w:val="00156805"/>
    <w:rsid w:val="00163091"/>
    <w:rsid w:val="001645CB"/>
    <w:rsid w:val="00166305"/>
    <w:rsid w:val="00167545"/>
    <w:rsid w:val="001703C6"/>
    <w:rsid w:val="00172CE4"/>
    <w:rsid w:val="00173781"/>
    <w:rsid w:val="00175ADF"/>
    <w:rsid w:val="00175CAE"/>
    <w:rsid w:val="001828DB"/>
    <w:rsid w:val="001850FE"/>
    <w:rsid w:val="00185135"/>
    <w:rsid w:val="00187DFF"/>
    <w:rsid w:val="0019037C"/>
    <w:rsid w:val="001905A9"/>
    <w:rsid w:val="00191273"/>
    <w:rsid w:val="001942A7"/>
    <w:rsid w:val="00194F24"/>
    <w:rsid w:val="0019587B"/>
    <w:rsid w:val="001A0E05"/>
    <w:rsid w:val="001A163D"/>
    <w:rsid w:val="001A441E"/>
    <w:rsid w:val="001A604A"/>
    <w:rsid w:val="001A6733"/>
    <w:rsid w:val="001A71B8"/>
    <w:rsid w:val="001B357F"/>
    <w:rsid w:val="001B3DFC"/>
    <w:rsid w:val="001B7080"/>
    <w:rsid w:val="001C0EF7"/>
    <w:rsid w:val="001C3444"/>
    <w:rsid w:val="001C3702"/>
    <w:rsid w:val="001C377D"/>
    <w:rsid w:val="001C4656"/>
    <w:rsid w:val="001C46BC"/>
    <w:rsid w:val="001D0F49"/>
    <w:rsid w:val="001D3191"/>
    <w:rsid w:val="001D5C4F"/>
    <w:rsid w:val="001F23E6"/>
    <w:rsid w:val="001F4238"/>
    <w:rsid w:val="001F47EC"/>
    <w:rsid w:val="00200A38"/>
    <w:rsid w:val="00200A46"/>
    <w:rsid w:val="002020DF"/>
    <w:rsid w:val="00204F9F"/>
    <w:rsid w:val="00207740"/>
    <w:rsid w:val="00211B6F"/>
    <w:rsid w:val="00216BB1"/>
    <w:rsid w:val="00217CC3"/>
    <w:rsid w:val="00220AB6"/>
    <w:rsid w:val="00220C7E"/>
    <w:rsid w:val="00220CF5"/>
    <w:rsid w:val="0022120F"/>
    <w:rsid w:val="00225AEB"/>
    <w:rsid w:val="0022711D"/>
    <w:rsid w:val="0022754A"/>
    <w:rsid w:val="00236560"/>
    <w:rsid w:val="0023662E"/>
    <w:rsid w:val="00241A29"/>
    <w:rsid w:val="00244D61"/>
    <w:rsid w:val="00245D0F"/>
    <w:rsid w:val="002460BD"/>
    <w:rsid w:val="00247E5F"/>
    <w:rsid w:val="002501FB"/>
    <w:rsid w:val="002548C3"/>
    <w:rsid w:val="00257ACD"/>
    <w:rsid w:val="002600AA"/>
    <w:rsid w:val="00260979"/>
    <w:rsid w:val="00262908"/>
    <w:rsid w:val="002650F4"/>
    <w:rsid w:val="00270F1E"/>
    <w:rsid w:val="002715FD"/>
    <w:rsid w:val="002753DC"/>
    <w:rsid w:val="002770B1"/>
    <w:rsid w:val="00282161"/>
    <w:rsid w:val="00285B33"/>
    <w:rsid w:val="00287A3C"/>
    <w:rsid w:val="0029210D"/>
    <w:rsid w:val="0029395C"/>
    <w:rsid w:val="0029666A"/>
    <w:rsid w:val="002A06ED"/>
    <w:rsid w:val="002A0ECF"/>
    <w:rsid w:val="002A10F2"/>
    <w:rsid w:val="002A2FC6"/>
    <w:rsid w:val="002A34A8"/>
    <w:rsid w:val="002A5429"/>
    <w:rsid w:val="002B74A5"/>
    <w:rsid w:val="002C03DC"/>
    <w:rsid w:val="002C1BB4"/>
    <w:rsid w:val="002C1EC7"/>
    <w:rsid w:val="002C2651"/>
    <w:rsid w:val="002C3015"/>
    <w:rsid w:val="002C4342"/>
    <w:rsid w:val="002C7EA3"/>
    <w:rsid w:val="002D204D"/>
    <w:rsid w:val="002D20AE"/>
    <w:rsid w:val="002D46CA"/>
    <w:rsid w:val="002D5742"/>
    <w:rsid w:val="002D6C61"/>
    <w:rsid w:val="002D7D33"/>
    <w:rsid w:val="002E0D75"/>
    <w:rsid w:val="002E0FD5"/>
    <w:rsid w:val="002E2104"/>
    <w:rsid w:val="002E2DAC"/>
    <w:rsid w:val="002E6963"/>
    <w:rsid w:val="002E6F8F"/>
    <w:rsid w:val="002F05D8"/>
    <w:rsid w:val="002F164F"/>
    <w:rsid w:val="002F2DE0"/>
    <w:rsid w:val="002F2F59"/>
    <w:rsid w:val="002F5E25"/>
    <w:rsid w:val="00301016"/>
    <w:rsid w:val="00302278"/>
    <w:rsid w:val="0030353C"/>
    <w:rsid w:val="00305C56"/>
    <w:rsid w:val="003125C3"/>
    <w:rsid w:val="00312AE6"/>
    <w:rsid w:val="003132E3"/>
    <w:rsid w:val="003143AB"/>
    <w:rsid w:val="00317D1A"/>
    <w:rsid w:val="003211FF"/>
    <w:rsid w:val="00323B1B"/>
    <w:rsid w:val="003242AB"/>
    <w:rsid w:val="00327247"/>
    <w:rsid w:val="003278DD"/>
    <w:rsid w:val="00327A9D"/>
    <w:rsid w:val="0033130E"/>
    <w:rsid w:val="0033269C"/>
    <w:rsid w:val="00346445"/>
    <w:rsid w:val="00351C79"/>
    <w:rsid w:val="0035516C"/>
    <w:rsid w:val="00355A4C"/>
    <w:rsid w:val="00357E0C"/>
    <w:rsid w:val="003604FB"/>
    <w:rsid w:val="00360B73"/>
    <w:rsid w:val="003719FC"/>
    <w:rsid w:val="00376AD5"/>
    <w:rsid w:val="00376FCF"/>
    <w:rsid w:val="00380B71"/>
    <w:rsid w:val="00382A0C"/>
    <w:rsid w:val="0038365A"/>
    <w:rsid w:val="003865A7"/>
    <w:rsid w:val="00386A89"/>
    <w:rsid w:val="003877E4"/>
    <w:rsid w:val="0039648E"/>
    <w:rsid w:val="00397CA4"/>
    <w:rsid w:val="003A4AE4"/>
    <w:rsid w:val="003A5AFE"/>
    <w:rsid w:val="003A5D5F"/>
    <w:rsid w:val="003A5F9E"/>
    <w:rsid w:val="003A7FFE"/>
    <w:rsid w:val="003B01B1"/>
    <w:rsid w:val="003B0A63"/>
    <w:rsid w:val="003B1228"/>
    <w:rsid w:val="003B50E1"/>
    <w:rsid w:val="003C1746"/>
    <w:rsid w:val="003C2AA9"/>
    <w:rsid w:val="003C58BF"/>
    <w:rsid w:val="003D0E74"/>
    <w:rsid w:val="003D30E5"/>
    <w:rsid w:val="003D451D"/>
    <w:rsid w:val="003F2DD8"/>
    <w:rsid w:val="003F3F2D"/>
    <w:rsid w:val="003F50B2"/>
    <w:rsid w:val="00400CCF"/>
    <w:rsid w:val="00400DE4"/>
    <w:rsid w:val="00401BFF"/>
    <w:rsid w:val="00404424"/>
    <w:rsid w:val="0041156B"/>
    <w:rsid w:val="004122C5"/>
    <w:rsid w:val="00413B78"/>
    <w:rsid w:val="004140F5"/>
    <w:rsid w:val="00416DDE"/>
    <w:rsid w:val="004235FC"/>
    <w:rsid w:val="00430769"/>
    <w:rsid w:val="00431733"/>
    <w:rsid w:val="00432C39"/>
    <w:rsid w:val="004426E4"/>
    <w:rsid w:val="0044411E"/>
    <w:rsid w:val="00452003"/>
    <w:rsid w:val="00453435"/>
    <w:rsid w:val="00460089"/>
    <w:rsid w:val="00460A3F"/>
    <w:rsid w:val="00462ED4"/>
    <w:rsid w:val="00466398"/>
    <w:rsid w:val="004669BA"/>
    <w:rsid w:val="004701C1"/>
    <w:rsid w:val="0047098C"/>
    <w:rsid w:val="0047306D"/>
    <w:rsid w:val="00473791"/>
    <w:rsid w:val="0047531B"/>
    <w:rsid w:val="00476E48"/>
    <w:rsid w:val="00481DE9"/>
    <w:rsid w:val="0049128B"/>
    <w:rsid w:val="00493B49"/>
    <w:rsid w:val="00495501"/>
    <w:rsid w:val="00497AE7"/>
    <w:rsid w:val="004A070A"/>
    <w:rsid w:val="004A320E"/>
    <w:rsid w:val="004A44B2"/>
    <w:rsid w:val="004A4E9C"/>
    <w:rsid w:val="004A7237"/>
    <w:rsid w:val="004B1A3C"/>
    <w:rsid w:val="004B40ED"/>
    <w:rsid w:val="004C0D61"/>
    <w:rsid w:val="004D2CC3"/>
    <w:rsid w:val="004D2F0B"/>
    <w:rsid w:val="004D35CB"/>
    <w:rsid w:val="004D7066"/>
    <w:rsid w:val="004D7DAB"/>
    <w:rsid w:val="004E20E5"/>
    <w:rsid w:val="004E2F7B"/>
    <w:rsid w:val="004E64EA"/>
    <w:rsid w:val="004E7828"/>
    <w:rsid w:val="004F084E"/>
    <w:rsid w:val="004F3E72"/>
    <w:rsid w:val="004F46AA"/>
    <w:rsid w:val="004F6A70"/>
    <w:rsid w:val="004F6FFE"/>
    <w:rsid w:val="00500AD7"/>
    <w:rsid w:val="005013A7"/>
    <w:rsid w:val="00502ABF"/>
    <w:rsid w:val="0050325B"/>
    <w:rsid w:val="00503A56"/>
    <w:rsid w:val="00504DB0"/>
    <w:rsid w:val="005057D5"/>
    <w:rsid w:val="00506FAC"/>
    <w:rsid w:val="00507C35"/>
    <w:rsid w:val="00510735"/>
    <w:rsid w:val="00512F77"/>
    <w:rsid w:val="00514D2F"/>
    <w:rsid w:val="0051670B"/>
    <w:rsid w:val="00530BD5"/>
    <w:rsid w:val="00536F33"/>
    <w:rsid w:val="005419CE"/>
    <w:rsid w:val="0054420E"/>
    <w:rsid w:val="00544D1B"/>
    <w:rsid w:val="005456B9"/>
    <w:rsid w:val="00545DC0"/>
    <w:rsid w:val="00545F6C"/>
    <w:rsid w:val="005477D9"/>
    <w:rsid w:val="00547E9A"/>
    <w:rsid w:val="00550DB7"/>
    <w:rsid w:val="0055720C"/>
    <w:rsid w:val="005577EA"/>
    <w:rsid w:val="00561796"/>
    <w:rsid w:val="005632DD"/>
    <w:rsid w:val="0056423B"/>
    <w:rsid w:val="00567576"/>
    <w:rsid w:val="00573424"/>
    <w:rsid w:val="0057402F"/>
    <w:rsid w:val="00581653"/>
    <w:rsid w:val="0058435C"/>
    <w:rsid w:val="005849D6"/>
    <w:rsid w:val="00585367"/>
    <w:rsid w:val="005871A1"/>
    <w:rsid w:val="0058737E"/>
    <w:rsid w:val="00590FB2"/>
    <w:rsid w:val="00592518"/>
    <w:rsid w:val="00592E3E"/>
    <w:rsid w:val="00592E87"/>
    <w:rsid w:val="0059420B"/>
    <w:rsid w:val="00594C4D"/>
    <w:rsid w:val="00595331"/>
    <w:rsid w:val="005959F7"/>
    <w:rsid w:val="005A33B0"/>
    <w:rsid w:val="005A43D0"/>
    <w:rsid w:val="005B2A1F"/>
    <w:rsid w:val="005C2DC2"/>
    <w:rsid w:val="005C304A"/>
    <w:rsid w:val="005C3D69"/>
    <w:rsid w:val="005C52B8"/>
    <w:rsid w:val="005C5459"/>
    <w:rsid w:val="005C7C98"/>
    <w:rsid w:val="005D1315"/>
    <w:rsid w:val="005D2C3A"/>
    <w:rsid w:val="005D402A"/>
    <w:rsid w:val="005D55A4"/>
    <w:rsid w:val="005D57C8"/>
    <w:rsid w:val="005D61B4"/>
    <w:rsid w:val="005D672A"/>
    <w:rsid w:val="005D6EE7"/>
    <w:rsid w:val="005D7761"/>
    <w:rsid w:val="005E0278"/>
    <w:rsid w:val="005E056F"/>
    <w:rsid w:val="005E090D"/>
    <w:rsid w:val="005E3A8B"/>
    <w:rsid w:val="005E3CA0"/>
    <w:rsid w:val="005E44B1"/>
    <w:rsid w:val="005E582A"/>
    <w:rsid w:val="005E67B0"/>
    <w:rsid w:val="005E7047"/>
    <w:rsid w:val="005E777F"/>
    <w:rsid w:val="005F1CA7"/>
    <w:rsid w:val="005F43DD"/>
    <w:rsid w:val="005F51A9"/>
    <w:rsid w:val="005F57EA"/>
    <w:rsid w:val="005F6655"/>
    <w:rsid w:val="005F6BE1"/>
    <w:rsid w:val="005F7416"/>
    <w:rsid w:val="00600C11"/>
    <w:rsid w:val="006022CB"/>
    <w:rsid w:val="00605A90"/>
    <w:rsid w:val="00606B89"/>
    <w:rsid w:val="00610C3D"/>
    <w:rsid w:val="00611EAF"/>
    <w:rsid w:val="00612100"/>
    <w:rsid w:val="0061650B"/>
    <w:rsid w:val="006176EE"/>
    <w:rsid w:val="00620EEC"/>
    <w:rsid w:val="00623791"/>
    <w:rsid w:val="00623F30"/>
    <w:rsid w:val="00625FB8"/>
    <w:rsid w:val="006261BD"/>
    <w:rsid w:val="006262C0"/>
    <w:rsid w:val="0062681A"/>
    <w:rsid w:val="0063189D"/>
    <w:rsid w:val="00631D82"/>
    <w:rsid w:val="00635EDB"/>
    <w:rsid w:val="00637472"/>
    <w:rsid w:val="006429C4"/>
    <w:rsid w:val="0064734E"/>
    <w:rsid w:val="00650137"/>
    <w:rsid w:val="00650386"/>
    <w:rsid w:val="006509D7"/>
    <w:rsid w:val="00651CE8"/>
    <w:rsid w:val="0065521B"/>
    <w:rsid w:val="00671EF6"/>
    <w:rsid w:val="0067205B"/>
    <w:rsid w:val="006748F8"/>
    <w:rsid w:val="00680489"/>
    <w:rsid w:val="00683C32"/>
    <w:rsid w:val="00684A64"/>
    <w:rsid w:val="00685CAF"/>
    <w:rsid w:val="00690BB2"/>
    <w:rsid w:val="00693D09"/>
    <w:rsid w:val="006A6549"/>
    <w:rsid w:val="006A7710"/>
    <w:rsid w:val="006A7A61"/>
    <w:rsid w:val="006B1E59"/>
    <w:rsid w:val="006B2FFB"/>
    <w:rsid w:val="006B3E1D"/>
    <w:rsid w:val="006B70F8"/>
    <w:rsid w:val="006C10A2"/>
    <w:rsid w:val="006C1538"/>
    <w:rsid w:val="006C1F18"/>
    <w:rsid w:val="006D40D5"/>
    <w:rsid w:val="006E1E84"/>
    <w:rsid w:val="006E6F73"/>
    <w:rsid w:val="006E7A29"/>
    <w:rsid w:val="006F009A"/>
    <w:rsid w:val="006F3D93"/>
    <w:rsid w:val="007019B1"/>
    <w:rsid w:val="007033C5"/>
    <w:rsid w:val="00706C86"/>
    <w:rsid w:val="0070787F"/>
    <w:rsid w:val="0071072B"/>
    <w:rsid w:val="00711D92"/>
    <w:rsid w:val="007150AF"/>
    <w:rsid w:val="00720A88"/>
    <w:rsid w:val="00721657"/>
    <w:rsid w:val="00724CA6"/>
    <w:rsid w:val="00725DE7"/>
    <w:rsid w:val="0072754D"/>
    <w:rsid w:val="007279A8"/>
    <w:rsid w:val="00727B1A"/>
    <w:rsid w:val="00731232"/>
    <w:rsid w:val="00731A57"/>
    <w:rsid w:val="0073336B"/>
    <w:rsid w:val="00741337"/>
    <w:rsid w:val="00752258"/>
    <w:rsid w:val="007529E1"/>
    <w:rsid w:val="00753CDE"/>
    <w:rsid w:val="00762880"/>
    <w:rsid w:val="00762AD6"/>
    <w:rsid w:val="00762E02"/>
    <w:rsid w:val="0076415C"/>
    <w:rsid w:val="00770B69"/>
    <w:rsid w:val="00771F4A"/>
    <w:rsid w:val="00772290"/>
    <w:rsid w:val="00773010"/>
    <w:rsid w:val="007753A6"/>
    <w:rsid w:val="00777265"/>
    <w:rsid w:val="00777851"/>
    <w:rsid w:val="007805E7"/>
    <w:rsid w:val="0078222A"/>
    <w:rsid w:val="00787A23"/>
    <w:rsid w:val="00787D48"/>
    <w:rsid w:val="00792CB4"/>
    <w:rsid w:val="00795294"/>
    <w:rsid w:val="00797BF2"/>
    <w:rsid w:val="007A36AB"/>
    <w:rsid w:val="007A4E50"/>
    <w:rsid w:val="007A525C"/>
    <w:rsid w:val="007A684A"/>
    <w:rsid w:val="007B18A7"/>
    <w:rsid w:val="007B250E"/>
    <w:rsid w:val="007C2749"/>
    <w:rsid w:val="007C27FC"/>
    <w:rsid w:val="007C32D0"/>
    <w:rsid w:val="007C51FF"/>
    <w:rsid w:val="007C6A93"/>
    <w:rsid w:val="007D4CA1"/>
    <w:rsid w:val="007D50E4"/>
    <w:rsid w:val="007E00EF"/>
    <w:rsid w:val="007E2DC5"/>
    <w:rsid w:val="007F1CC7"/>
    <w:rsid w:val="007F2125"/>
    <w:rsid w:val="007F41CA"/>
    <w:rsid w:val="007F6C3D"/>
    <w:rsid w:val="007F76F7"/>
    <w:rsid w:val="007F7BEF"/>
    <w:rsid w:val="00801D9C"/>
    <w:rsid w:val="008027AC"/>
    <w:rsid w:val="008028CE"/>
    <w:rsid w:val="0080332E"/>
    <w:rsid w:val="00807021"/>
    <w:rsid w:val="008141E0"/>
    <w:rsid w:val="00816EE1"/>
    <w:rsid w:val="00816F88"/>
    <w:rsid w:val="00821996"/>
    <w:rsid w:val="00822323"/>
    <w:rsid w:val="00825B6C"/>
    <w:rsid w:val="00827077"/>
    <w:rsid w:val="00827462"/>
    <w:rsid w:val="00827722"/>
    <w:rsid w:val="00827BC6"/>
    <w:rsid w:val="008300AD"/>
    <w:rsid w:val="00833024"/>
    <w:rsid w:val="00833DED"/>
    <w:rsid w:val="008419B1"/>
    <w:rsid w:val="00844A56"/>
    <w:rsid w:val="00845B11"/>
    <w:rsid w:val="00845CA2"/>
    <w:rsid w:val="00852081"/>
    <w:rsid w:val="008520C7"/>
    <w:rsid w:val="00864D82"/>
    <w:rsid w:val="00872B6E"/>
    <w:rsid w:val="008742B7"/>
    <w:rsid w:val="00874DFD"/>
    <w:rsid w:val="00876F54"/>
    <w:rsid w:val="00877124"/>
    <w:rsid w:val="008802F9"/>
    <w:rsid w:val="0088297D"/>
    <w:rsid w:val="00883086"/>
    <w:rsid w:val="008879FD"/>
    <w:rsid w:val="00894C37"/>
    <w:rsid w:val="008A00EA"/>
    <w:rsid w:val="008A0D87"/>
    <w:rsid w:val="008A3F93"/>
    <w:rsid w:val="008A41D7"/>
    <w:rsid w:val="008A592C"/>
    <w:rsid w:val="008A6236"/>
    <w:rsid w:val="008A6E1C"/>
    <w:rsid w:val="008A72FD"/>
    <w:rsid w:val="008B2E0B"/>
    <w:rsid w:val="008B2EDF"/>
    <w:rsid w:val="008B4236"/>
    <w:rsid w:val="008B47C7"/>
    <w:rsid w:val="008B54CB"/>
    <w:rsid w:val="008B5A3D"/>
    <w:rsid w:val="008B663C"/>
    <w:rsid w:val="008B6CBE"/>
    <w:rsid w:val="008C1969"/>
    <w:rsid w:val="008C4010"/>
    <w:rsid w:val="008C40F6"/>
    <w:rsid w:val="008C4FDF"/>
    <w:rsid w:val="008C6B1F"/>
    <w:rsid w:val="008C788F"/>
    <w:rsid w:val="008C7C04"/>
    <w:rsid w:val="008D3FDE"/>
    <w:rsid w:val="008D52C4"/>
    <w:rsid w:val="008D5E4F"/>
    <w:rsid w:val="008E11F7"/>
    <w:rsid w:val="008F11DD"/>
    <w:rsid w:val="008F14F5"/>
    <w:rsid w:val="008F20C8"/>
    <w:rsid w:val="008F393C"/>
    <w:rsid w:val="008F71C1"/>
    <w:rsid w:val="00902D41"/>
    <w:rsid w:val="00902E95"/>
    <w:rsid w:val="00902F49"/>
    <w:rsid w:val="00904230"/>
    <w:rsid w:val="00912D60"/>
    <w:rsid w:val="00914004"/>
    <w:rsid w:val="00922EC1"/>
    <w:rsid w:val="00923CF1"/>
    <w:rsid w:val="00930003"/>
    <w:rsid w:val="009301F1"/>
    <w:rsid w:val="009307DF"/>
    <w:rsid w:val="009359B8"/>
    <w:rsid w:val="00935FF0"/>
    <w:rsid w:val="009431F8"/>
    <w:rsid w:val="00947A35"/>
    <w:rsid w:val="00951EB6"/>
    <w:rsid w:val="00953E78"/>
    <w:rsid w:val="0096201B"/>
    <w:rsid w:val="00962081"/>
    <w:rsid w:val="00965229"/>
    <w:rsid w:val="00966CB5"/>
    <w:rsid w:val="00975786"/>
    <w:rsid w:val="00981CB7"/>
    <w:rsid w:val="00982705"/>
    <w:rsid w:val="0098368C"/>
    <w:rsid w:val="00983E1F"/>
    <w:rsid w:val="009928CD"/>
    <w:rsid w:val="00993F46"/>
    <w:rsid w:val="00997358"/>
    <w:rsid w:val="009A0DF7"/>
    <w:rsid w:val="009A452B"/>
    <w:rsid w:val="009B050C"/>
    <w:rsid w:val="009B087F"/>
    <w:rsid w:val="009B2AF4"/>
    <w:rsid w:val="009B4DC3"/>
    <w:rsid w:val="009C110B"/>
    <w:rsid w:val="009C1387"/>
    <w:rsid w:val="009C2A70"/>
    <w:rsid w:val="009C3E82"/>
    <w:rsid w:val="009C5441"/>
    <w:rsid w:val="009C7DCE"/>
    <w:rsid w:val="009D119F"/>
    <w:rsid w:val="009D49A2"/>
    <w:rsid w:val="009D7388"/>
    <w:rsid w:val="009F1CCE"/>
    <w:rsid w:val="009F3940"/>
    <w:rsid w:val="009F3EB2"/>
    <w:rsid w:val="009F52BE"/>
    <w:rsid w:val="009F6EB1"/>
    <w:rsid w:val="00A00F4D"/>
    <w:rsid w:val="00A0330C"/>
    <w:rsid w:val="00A06AAA"/>
    <w:rsid w:val="00A1186D"/>
    <w:rsid w:val="00A11D05"/>
    <w:rsid w:val="00A13162"/>
    <w:rsid w:val="00A2023D"/>
    <w:rsid w:val="00A20267"/>
    <w:rsid w:val="00A229E5"/>
    <w:rsid w:val="00A22CFD"/>
    <w:rsid w:val="00A2517B"/>
    <w:rsid w:val="00A26851"/>
    <w:rsid w:val="00A270B2"/>
    <w:rsid w:val="00A27AE3"/>
    <w:rsid w:val="00A3158C"/>
    <w:rsid w:val="00A320B9"/>
    <w:rsid w:val="00A32DF3"/>
    <w:rsid w:val="00A33E32"/>
    <w:rsid w:val="00A35E20"/>
    <w:rsid w:val="00A3607C"/>
    <w:rsid w:val="00A36F6D"/>
    <w:rsid w:val="00A422C1"/>
    <w:rsid w:val="00A42833"/>
    <w:rsid w:val="00A50CA0"/>
    <w:rsid w:val="00A525CC"/>
    <w:rsid w:val="00A53E7C"/>
    <w:rsid w:val="00A57870"/>
    <w:rsid w:val="00A60087"/>
    <w:rsid w:val="00A661E7"/>
    <w:rsid w:val="00A705E8"/>
    <w:rsid w:val="00A721F4"/>
    <w:rsid w:val="00A84D95"/>
    <w:rsid w:val="00A87452"/>
    <w:rsid w:val="00A91E70"/>
    <w:rsid w:val="00A9392C"/>
    <w:rsid w:val="00A9462B"/>
    <w:rsid w:val="00A97276"/>
    <w:rsid w:val="00A97D59"/>
    <w:rsid w:val="00AA3E09"/>
    <w:rsid w:val="00AA4BEF"/>
    <w:rsid w:val="00AA75FA"/>
    <w:rsid w:val="00AB1659"/>
    <w:rsid w:val="00AB1F17"/>
    <w:rsid w:val="00AB3DFC"/>
    <w:rsid w:val="00AB4962"/>
    <w:rsid w:val="00AB734E"/>
    <w:rsid w:val="00AB740F"/>
    <w:rsid w:val="00AB7F4B"/>
    <w:rsid w:val="00AC5AFA"/>
    <w:rsid w:val="00AC6F14"/>
    <w:rsid w:val="00AC7221"/>
    <w:rsid w:val="00AD04D0"/>
    <w:rsid w:val="00AD359C"/>
    <w:rsid w:val="00AD5CA2"/>
    <w:rsid w:val="00AE2F66"/>
    <w:rsid w:val="00AE5961"/>
    <w:rsid w:val="00AE5ACF"/>
    <w:rsid w:val="00AE7515"/>
    <w:rsid w:val="00AF0745"/>
    <w:rsid w:val="00AF277A"/>
    <w:rsid w:val="00AF3B01"/>
    <w:rsid w:val="00AF4971"/>
    <w:rsid w:val="00AF5276"/>
    <w:rsid w:val="00AF6061"/>
    <w:rsid w:val="00AF7C86"/>
    <w:rsid w:val="00B01046"/>
    <w:rsid w:val="00B04487"/>
    <w:rsid w:val="00B0690B"/>
    <w:rsid w:val="00B16A10"/>
    <w:rsid w:val="00B20E75"/>
    <w:rsid w:val="00B231A6"/>
    <w:rsid w:val="00B235AA"/>
    <w:rsid w:val="00B310F9"/>
    <w:rsid w:val="00B37328"/>
    <w:rsid w:val="00B37866"/>
    <w:rsid w:val="00B412FB"/>
    <w:rsid w:val="00B44385"/>
    <w:rsid w:val="00B4576B"/>
    <w:rsid w:val="00B46350"/>
    <w:rsid w:val="00B46DF3"/>
    <w:rsid w:val="00B521CF"/>
    <w:rsid w:val="00B53197"/>
    <w:rsid w:val="00B5553D"/>
    <w:rsid w:val="00B628A7"/>
    <w:rsid w:val="00B648C7"/>
    <w:rsid w:val="00B66E8F"/>
    <w:rsid w:val="00B7396B"/>
    <w:rsid w:val="00B80157"/>
    <w:rsid w:val="00B82AED"/>
    <w:rsid w:val="00B83D5E"/>
    <w:rsid w:val="00B8460A"/>
    <w:rsid w:val="00B8650D"/>
    <w:rsid w:val="00B879B4"/>
    <w:rsid w:val="00B90F07"/>
    <w:rsid w:val="00B94C88"/>
    <w:rsid w:val="00B97BB9"/>
    <w:rsid w:val="00BA0009"/>
    <w:rsid w:val="00BA08C1"/>
    <w:rsid w:val="00BA382A"/>
    <w:rsid w:val="00BB1863"/>
    <w:rsid w:val="00BB25EE"/>
    <w:rsid w:val="00BB363A"/>
    <w:rsid w:val="00BB4196"/>
    <w:rsid w:val="00BC10A0"/>
    <w:rsid w:val="00BC3401"/>
    <w:rsid w:val="00BC512C"/>
    <w:rsid w:val="00BC55E6"/>
    <w:rsid w:val="00BC7BA2"/>
    <w:rsid w:val="00BD426B"/>
    <w:rsid w:val="00BD4310"/>
    <w:rsid w:val="00BD79F0"/>
    <w:rsid w:val="00BE2B4D"/>
    <w:rsid w:val="00BF08B9"/>
    <w:rsid w:val="00BF14E9"/>
    <w:rsid w:val="00BF546F"/>
    <w:rsid w:val="00BF5BED"/>
    <w:rsid w:val="00BF6345"/>
    <w:rsid w:val="00C015F8"/>
    <w:rsid w:val="00C027EA"/>
    <w:rsid w:val="00C070C7"/>
    <w:rsid w:val="00C07E26"/>
    <w:rsid w:val="00C1011C"/>
    <w:rsid w:val="00C12F94"/>
    <w:rsid w:val="00C177C5"/>
    <w:rsid w:val="00C30F8F"/>
    <w:rsid w:val="00C34EC3"/>
    <w:rsid w:val="00C4038C"/>
    <w:rsid w:val="00C42BA2"/>
    <w:rsid w:val="00C44066"/>
    <w:rsid w:val="00C44E13"/>
    <w:rsid w:val="00C47624"/>
    <w:rsid w:val="00C51A5C"/>
    <w:rsid w:val="00C5214F"/>
    <w:rsid w:val="00C60A41"/>
    <w:rsid w:val="00C62DE8"/>
    <w:rsid w:val="00C62DFB"/>
    <w:rsid w:val="00C630E6"/>
    <w:rsid w:val="00C63812"/>
    <w:rsid w:val="00C64AF3"/>
    <w:rsid w:val="00C64BED"/>
    <w:rsid w:val="00C66F4D"/>
    <w:rsid w:val="00C67BB5"/>
    <w:rsid w:val="00C72713"/>
    <w:rsid w:val="00C848EF"/>
    <w:rsid w:val="00C858F4"/>
    <w:rsid w:val="00C86600"/>
    <w:rsid w:val="00C87BCA"/>
    <w:rsid w:val="00C87EED"/>
    <w:rsid w:val="00C9036A"/>
    <w:rsid w:val="00C94506"/>
    <w:rsid w:val="00C954BC"/>
    <w:rsid w:val="00CA1627"/>
    <w:rsid w:val="00CA1F0B"/>
    <w:rsid w:val="00CA7BF0"/>
    <w:rsid w:val="00CB110F"/>
    <w:rsid w:val="00CB2A2E"/>
    <w:rsid w:val="00CB338A"/>
    <w:rsid w:val="00CB79C5"/>
    <w:rsid w:val="00CC32C1"/>
    <w:rsid w:val="00CC411F"/>
    <w:rsid w:val="00CC4B75"/>
    <w:rsid w:val="00CC644D"/>
    <w:rsid w:val="00CC732E"/>
    <w:rsid w:val="00CD02AF"/>
    <w:rsid w:val="00CD2FCD"/>
    <w:rsid w:val="00CD6037"/>
    <w:rsid w:val="00CD7053"/>
    <w:rsid w:val="00CD7207"/>
    <w:rsid w:val="00CE0422"/>
    <w:rsid w:val="00CE0DBE"/>
    <w:rsid w:val="00CE5E4D"/>
    <w:rsid w:val="00CF02C4"/>
    <w:rsid w:val="00CF167F"/>
    <w:rsid w:val="00CF53FF"/>
    <w:rsid w:val="00CF72E5"/>
    <w:rsid w:val="00D013EE"/>
    <w:rsid w:val="00D01F54"/>
    <w:rsid w:val="00D040F7"/>
    <w:rsid w:val="00D04A76"/>
    <w:rsid w:val="00D10FC7"/>
    <w:rsid w:val="00D12277"/>
    <w:rsid w:val="00D122BF"/>
    <w:rsid w:val="00D13057"/>
    <w:rsid w:val="00D1519F"/>
    <w:rsid w:val="00D20E99"/>
    <w:rsid w:val="00D21C83"/>
    <w:rsid w:val="00D23A13"/>
    <w:rsid w:val="00D253A9"/>
    <w:rsid w:val="00D262FA"/>
    <w:rsid w:val="00D263F8"/>
    <w:rsid w:val="00D27520"/>
    <w:rsid w:val="00D27CA3"/>
    <w:rsid w:val="00D30AE1"/>
    <w:rsid w:val="00D30BE0"/>
    <w:rsid w:val="00D32DE6"/>
    <w:rsid w:val="00D34F34"/>
    <w:rsid w:val="00D35BDD"/>
    <w:rsid w:val="00D43C38"/>
    <w:rsid w:val="00D45CAC"/>
    <w:rsid w:val="00D45F2A"/>
    <w:rsid w:val="00D47853"/>
    <w:rsid w:val="00D52812"/>
    <w:rsid w:val="00D54F8D"/>
    <w:rsid w:val="00D56C4D"/>
    <w:rsid w:val="00D57D4B"/>
    <w:rsid w:val="00D629E6"/>
    <w:rsid w:val="00D63006"/>
    <w:rsid w:val="00D648DA"/>
    <w:rsid w:val="00D67676"/>
    <w:rsid w:val="00D72301"/>
    <w:rsid w:val="00D75BB2"/>
    <w:rsid w:val="00D844EE"/>
    <w:rsid w:val="00D87716"/>
    <w:rsid w:val="00D87F37"/>
    <w:rsid w:val="00D911DE"/>
    <w:rsid w:val="00D91B97"/>
    <w:rsid w:val="00D93ACC"/>
    <w:rsid w:val="00D93C08"/>
    <w:rsid w:val="00D95DAC"/>
    <w:rsid w:val="00D9669D"/>
    <w:rsid w:val="00D97019"/>
    <w:rsid w:val="00D97E93"/>
    <w:rsid w:val="00DA0B53"/>
    <w:rsid w:val="00DA1D65"/>
    <w:rsid w:val="00DA2CBC"/>
    <w:rsid w:val="00DA3B35"/>
    <w:rsid w:val="00DB1171"/>
    <w:rsid w:val="00DB1519"/>
    <w:rsid w:val="00DB1AE4"/>
    <w:rsid w:val="00DB2840"/>
    <w:rsid w:val="00DC07CE"/>
    <w:rsid w:val="00DC1220"/>
    <w:rsid w:val="00DC1BD3"/>
    <w:rsid w:val="00DC2C1A"/>
    <w:rsid w:val="00DC4CF9"/>
    <w:rsid w:val="00DC6A5A"/>
    <w:rsid w:val="00DD66B4"/>
    <w:rsid w:val="00DE1972"/>
    <w:rsid w:val="00DE27AB"/>
    <w:rsid w:val="00DE50D7"/>
    <w:rsid w:val="00DF2AB3"/>
    <w:rsid w:val="00DF2D33"/>
    <w:rsid w:val="00DF7250"/>
    <w:rsid w:val="00E00CAA"/>
    <w:rsid w:val="00E0150B"/>
    <w:rsid w:val="00E015A7"/>
    <w:rsid w:val="00E03EBF"/>
    <w:rsid w:val="00E04A08"/>
    <w:rsid w:val="00E05209"/>
    <w:rsid w:val="00E11B7B"/>
    <w:rsid w:val="00E11BCF"/>
    <w:rsid w:val="00E2258E"/>
    <w:rsid w:val="00E260C2"/>
    <w:rsid w:val="00E278D4"/>
    <w:rsid w:val="00E30771"/>
    <w:rsid w:val="00E32596"/>
    <w:rsid w:val="00E368F7"/>
    <w:rsid w:val="00E36EB8"/>
    <w:rsid w:val="00E37FB8"/>
    <w:rsid w:val="00E40B07"/>
    <w:rsid w:val="00E42326"/>
    <w:rsid w:val="00E42AE5"/>
    <w:rsid w:val="00E43544"/>
    <w:rsid w:val="00E44D89"/>
    <w:rsid w:val="00E477EA"/>
    <w:rsid w:val="00E55807"/>
    <w:rsid w:val="00E63B14"/>
    <w:rsid w:val="00E642A9"/>
    <w:rsid w:val="00E642E3"/>
    <w:rsid w:val="00E65510"/>
    <w:rsid w:val="00E65CA0"/>
    <w:rsid w:val="00E70D9F"/>
    <w:rsid w:val="00E758F6"/>
    <w:rsid w:val="00E77164"/>
    <w:rsid w:val="00E775D1"/>
    <w:rsid w:val="00E83810"/>
    <w:rsid w:val="00E8404C"/>
    <w:rsid w:val="00E86933"/>
    <w:rsid w:val="00E92B0A"/>
    <w:rsid w:val="00E94B76"/>
    <w:rsid w:val="00E95405"/>
    <w:rsid w:val="00E9605B"/>
    <w:rsid w:val="00E96D77"/>
    <w:rsid w:val="00E97298"/>
    <w:rsid w:val="00E97753"/>
    <w:rsid w:val="00EA0C51"/>
    <w:rsid w:val="00EA285F"/>
    <w:rsid w:val="00EA30B4"/>
    <w:rsid w:val="00EA7DE7"/>
    <w:rsid w:val="00EB6926"/>
    <w:rsid w:val="00EB7A8A"/>
    <w:rsid w:val="00EC1B9D"/>
    <w:rsid w:val="00EC4736"/>
    <w:rsid w:val="00EC6FED"/>
    <w:rsid w:val="00EC7F3B"/>
    <w:rsid w:val="00ED11A1"/>
    <w:rsid w:val="00ED1D0A"/>
    <w:rsid w:val="00ED4F7D"/>
    <w:rsid w:val="00EE2CB2"/>
    <w:rsid w:val="00EE3A64"/>
    <w:rsid w:val="00EE50E5"/>
    <w:rsid w:val="00EF01CF"/>
    <w:rsid w:val="00EF1168"/>
    <w:rsid w:val="00EF2C46"/>
    <w:rsid w:val="00EF5D90"/>
    <w:rsid w:val="00EF753D"/>
    <w:rsid w:val="00F0099D"/>
    <w:rsid w:val="00F0349F"/>
    <w:rsid w:val="00F03590"/>
    <w:rsid w:val="00F03622"/>
    <w:rsid w:val="00F0486A"/>
    <w:rsid w:val="00F077FD"/>
    <w:rsid w:val="00F204F3"/>
    <w:rsid w:val="00F218AB"/>
    <w:rsid w:val="00F238B3"/>
    <w:rsid w:val="00F24FED"/>
    <w:rsid w:val="00F25586"/>
    <w:rsid w:val="00F2651D"/>
    <w:rsid w:val="00F27362"/>
    <w:rsid w:val="00F31498"/>
    <w:rsid w:val="00F32FEF"/>
    <w:rsid w:val="00F34102"/>
    <w:rsid w:val="00F41B1C"/>
    <w:rsid w:val="00F42E13"/>
    <w:rsid w:val="00F42F1C"/>
    <w:rsid w:val="00F43B44"/>
    <w:rsid w:val="00F440E5"/>
    <w:rsid w:val="00F448F6"/>
    <w:rsid w:val="00F46399"/>
    <w:rsid w:val="00F476E2"/>
    <w:rsid w:val="00F52741"/>
    <w:rsid w:val="00F52D4E"/>
    <w:rsid w:val="00F53D8A"/>
    <w:rsid w:val="00F626F7"/>
    <w:rsid w:val="00F64784"/>
    <w:rsid w:val="00F64CB8"/>
    <w:rsid w:val="00F736F9"/>
    <w:rsid w:val="00F73833"/>
    <w:rsid w:val="00F771D0"/>
    <w:rsid w:val="00F7771F"/>
    <w:rsid w:val="00F86886"/>
    <w:rsid w:val="00F91FE3"/>
    <w:rsid w:val="00F9211C"/>
    <w:rsid w:val="00F92EBF"/>
    <w:rsid w:val="00FA095D"/>
    <w:rsid w:val="00FA6C8B"/>
    <w:rsid w:val="00FA6CDA"/>
    <w:rsid w:val="00FA7C89"/>
    <w:rsid w:val="00FB1C84"/>
    <w:rsid w:val="00FB4139"/>
    <w:rsid w:val="00FB476E"/>
    <w:rsid w:val="00FC0D90"/>
    <w:rsid w:val="00FC6887"/>
    <w:rsid w:val="00FC7D8C"/>
    <w:rsid w:val="00FD3980"/>
    <w:rsid w:val="00FD431E"/>
    <w:rsid w:val="00FD5A2C"/>
    <w:rsid w:val="00FE0D47"/>
    <w:rsid w:val="00FE1D5C"/>
    <w:rsid w:val="00FE2F8B"/>
    <w:rsid w:val="00FE3669"/>
    <w:rsid w:val="00FE5204"/>
    <w:rsid w:val="00FE6456"/>
    <w:rsid w:val="00FE72C0"/>
    <w:rsid w:val="00FF287F"/>
    <w:rsid w:val="00FF74A8"/>
    <w:rsid w:val="01C17AEB"/>
    <w:rsid w:val="0207F2BE"/>
    <w:rsid w:val="020A4942"/>
    <w:rsid w:val="05779FC5"/>
    <w:rsid w:val="0A7052E9"/>
    <w:rsid w:val="0CBB856E"/>
    <w:rsid w:val="0DB551B4"/>
    <w:rsid w:val="0E05D02C"/>
    <w:rsid w:val="0E269563"/>
    <w:rsid w:val="107D7A0D"/>
    <w:rsid w:val="11F2736B"/>
    <w:rsid w:val="12396298"/>
    <w:rsid w:val="145DE084"/>
    <w:rsid w:val="15FA1600"/>
    <w:rsid w:val="1676B447"/>
    <w:rsid w:val="1850FB32"/>
    <w:rsid w:val="19483BCF"/>
    <w:rsid w:val="1A55CF17"/>
    <w:rsid w:val="1AC8D590"/>
    <w:rsid w:val="1B07FFBE"/>
    <w:rsid w:val="1B778AEC"/>
    <w:rsid w:val="1E910B23"/>
    <w:rsid w:val="1FB6FCB9"/>
    <w:rsid w:val="1FD5D2DB"/>
    <w:rsid w:val="206E1A05"/>
    <w:rsid w:val="21C75AFC"/>
    <w:rsid w:val="226923FA"/>
    <w:rsid w:val="227A1325"/>
    <w:rsid w:val="23935E95"/>
    <w:rsid w:val="27561C25"/>
    <w:rsid w:val="28A054C2"/>
    <w:rsid w:val="28D30230"/>
    <w:rsid w:val="28DB5A1C"/>
    <w:rsid w:val="2BD2F5E0"/>
    <w:rsid w:val="2EDF5F88"/>
    <w:rsid w:val="2EFBC026"/>
    <w:rsid w:val="348D3036"/>
    <w:rsid w:val="35CF51B1"/>
    <w:rsid w:val="367D863D"/>
    <w:rsid w:val="372D8617"/>
    <w:rsid w:val="377B1D85"/>
    <w:rsid w:val="37DA1D16"/>
    <w:rsid w:val="383E0297"/>
    <w:rsid w:val="38C6AC9F"/>
    <w:rsid w:val="3A215B89"/>
    <w:rsid w:val="3CB42783"/>
    <w:rsid w:val="3CC047F8"/>
    <w:rsid w:val="3CE6A381"/>
    <w:rsid w:val="3DDFF33C"/>
    <w:rsid w:val="3F724D37"/>
    <w:rsid w:val="40521DC1"/>
    <w:rsid w:val="42AC2FB3"/>
    <w:rsid w:val="46E3A5FA"/>
    <w:rsid w:val="47553FB0"/>
    <w:rsid w:val="481AF308"/>
    <w:rsid w:val="4A21F3B5"/>
    <w:rsid w:val="50452F08"/>
    <w:rsid w:val="5219AE97"/>
    <w:rsid w:val="533CB25B"/>
    <w:rsid w:val="543D664C"/>
    <w:rsid w:val="54ECED7B"/>
    <w:rsid w:val="58869227"/>
    <w:rsid w:val="5B7A6B5A"/>
    <w:rsid w:val="5C66A4C3"/>
    <w:rsid w:val="5DF41B29"/>
    <w:rsid w:val="609F45F3"/>
    <w:rsid w:val="63E09A40"/>
    <w:rsid w:val="653CA445"/>
    <w:rsid w:val="6C83E74B"/>
    <w:rsid w:val="6DC6A4A4"/>
    <w:rsid w:val="6E81C377"/>
    <w:rsid w:val="6F357CFE"/>
    <w:rsid w:val="727C5556"/>
    <w:rsid w:val="785426CD"/>
    <w:rsid w:val="7890DCF1"/>
    <w:rsid w:val="7AB2A17A"/>
    <w:rsid w:val="7E2714C6"/>
    <w:rsid w:val="7F1D4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05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xxxmsonormal">
    <w:name w:val="x_x_xmsonormal"/>
    <w:basedOn w:val="Normal"/>
    <w:rsid w:val="002D57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styleId="NormalWeb">
    <w:name w:val="Normal (Web)"/>
    <w:basedOn w:val="Normal"/>
    <w:uiPriority w:val="99"/>
    <w:unhideWhenUsed/>
    <w:rsid w:val="00876F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876F54"/>
    <w:rPr>
      <w:rFonts w:asciiTheme="minorHAnsi" w:hAnsiTheme="minorHAns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76F54"/>
    <w:rPr>
      <w:rFonts w:asciiTheme="minorHAnsi" w:hAnsiTheme="minorHAnsi"/>
      <w:sz w:val="24"/>
      <w:lang w:val="en-GB" w:eastAsia="en-US"/>
    </w:rPr>
  </w:style>
  <w:style w:type="character" w:styleId="CommentReference">
    <w:name w:val="annotation reference"/>
    <w:basedOn w:val="DefaultParagraphFont"/>
    <w:semiHidden/>
    <w:unhideWhenUsed/>
    <w:rsid w:val="00876F54"/>
    <w:rPr>
      <w:sz w:val="16"/>
      <w:szCs w:val="16"/>
    </w:rPr>
  </w:style>
  <w:style w:type="paragraph" w:styleId="CommentText">
    <w:name w:val="annotation text"/>
    <w:basedOn w:val="Normal"/>
    <w:link w:val="CommentTextChar"/>
    <w:semiHidden/>
    <w:unhideWhenUsed/>
    <w:rsid w:val="00876F54"/>
    <w:rPr>
      <w:sz w:val="20"/>
    </w:rPr>
  </w:style>
  <w:style w:type="character" w:customStyle="1" w:styleId="CommentTextChar">
    <w:name w:val="Comment Text Char"/>
    <w:basedOn w:val="DefaultParagraphFont"/>
    <w:link w:val="CommentText"/>
    <w:semiHidden/>
    <w:rsid w:val="00876F54"/>
    <w:rPr>
      <w:rFonts w:asciiTheme="minorHAnsi" w:hAnsiTheme="minorHAnsi"/>
      <w:lang w:val="en-GB" w:eastAsia="en-US"/>
    </w:rPr>
  </w:style>
  <w:style w:type="character" w:customStyle="1" w:styleId="UnresolvedMention1">
    <w:name w:val="Unresolved Mention1"/>
    <w:basedOn w:val="DefaultParagraphFont"/>
    <w:uiPriority w:val="99"/>
    <w:semiHidden/>
    <w:unhideWhenUsed/>
    <w:rsid w:val="00125989"/>
    <w:rPr>
      <w:color w:val="605E5C"/>
      <w:shd w:val="clear" w:color="auto" w:fill="E1DFDD"/>
    </w:rPr>
  </w:style>
  <w:style w:type="paragraph" w:styleId="BalloonText">
    <w:name w:val="Balloon Text"/>
    <w:basedOn w:val="Normal"/>
    <w:link w:val="BalloonTextChar"/>
    <w:semiHidden/>
    <w:unhideWhenUsed/>
    <w:rsid w:val="00C51A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A5C"/>
    <w:rPr>
      <w:rFonts w:ascii="Segoe UI" w:hAnsi="Segoe UI" w:cs="Segoe UI"/>
      <w:sz w:val="18"/>
      <w:szCs w:val="18"/>
      <w:lang w:val="en-GB" w:eastAsia="en-US"/>
    </w:rPr>
  </w:style>
  <w:style w:type="paragraph" w:customStyle="1" w:styleId="Default">
    <w:name w:val="Default"/>
    <w:rsid w:val="009D7388"/>
    <w:pPr>
      <w:autoSpaceDE w:val="0"/>
      <w:autoSpaceDN w:val="0"/>
      <w:adjustRightInd w:val="0"/>
    </w:pPr>
    <w:rPr>
      <w:rFonts w:ascii="Georgia" w:eastAsiaTheme="minorHAnsi" w:hAnsi="Georgia" w:cs="Georgia"/>
      <w:color w:val="000000"/>
      <w:sz w:val="24"/>
      <w:szCs w:val="24"/>
      <w:lang w:eastAsia="en-US"/>
    </w:rPr>
  </w:style>
  <w:style w:type="character" w:customStyle="1" w:styleId="UnresolvedMention2">
    <w:name w:val="Unresolved Mention2"/>
    <w:basedOn w:val="DefaultParagraphFont"/>
    <w:uiPriority w:val="99"/>
    <w:semiHidden/>
    <w:unhideWhenUsed/>
    <w:rsid w:val="008C1969"/>
    <w:rPr>
      <w:color w:val="605E5C"/>
      <w:shd w:val="clear" w:color="auto" w:fill="E1DFDD"/>
    </w:rPr>
  </w:style>
  <w:style w:type="paragraph" w:styleId="CommentSubject">
    <w:name w:val="annotation subject"/>
    <w:basedOn w:val="CommentText"/>
    <w:next w:val="CommentText"/>
    <w:link w:val="CommentSubjectChar"/>
    <w:semiHidden/>
    <w:unhideWhenUsed/>
    <w:rsid w:val="007F7BEF"/>
    <w:rPr>
      <w:b/>
      <w:bCs/>
    </w:rPr>
  </w:style>
  <w:style w:type="character" w:customStyle="1" w:styleId="CommentSubjectChar">
    <w:name w:val="Comment Subject Char"/>
    <w:basedOn w:val="CommentTextChar"/>
    <w:link w:val="CommentSubject"/>
    <w:semiHidden/>
    <w:rsid w:val="007F7BEF"/>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146225">
      <w:bodyDiv w:val="1"/>
      <w:marLeft w:val="0"/>
      <w:marRight w:val="0"/>
      <w:marTop w:val="0"/>
      <w:marBottom w:val="0"/>
      <w:divBdr>
        <w:top w:val="none" w:sz="0" w:space="0" w:color="auto"/>
        <w:left w:val="none" w:sz="0" w:space="0" w:color="auto"/>
        <w:bottom w:val="none" w:sz="0" w:space="0" w:color="auto"/>
        <w:right w:val="none" w:sz="0" w:space="0" w:color="auto"/>
      </w:divBdr>
      <w:divsChild>
        <w:div w:id="680156607">
          <w:marLeft w:val="0"/>
          <w:marRight w:val="0"/>
          <w:marTop w:val="0"/>
          <w:marBottom w:val="0"/>
          <w:divBdr>
            <w:top w:val="none" w:sz="0" w:space="0" w:color="auto"/>
            <w:left w:val="none" w:sz="0" w:space="0" w:color="auto"/>
            <w:bottom w:val="none" w:sz="0" w:space="0" w:color="auto"/>
            <w:right w:val="none" w:sz="0" w:space="0" w:color="auto"/>
          </w:divBdr>
        </w:div>
        <w:div w:id="68162286">
          <w:marLeft w:val="0"/>
          <w:marRight w:val="0"/>
          <w:marTop w:val="0"/>
          <w:marBottom w:val="0"/>
          <w:divBdr>
            <w:top w:val="none" w:sz="0" w:space="0" w:color="auto"/>
            <w:left w:val="none" w:sz="0" w:space="0" w:color="auto"/>
            <w:bottom w:val="none" w:sz="0" w:space="0" w:color="auto"/>
            <w:right w:val="none" w:sz="0" w:space="0" w:color="auto"/>
          </w:divBdr>
        </w:div>
        <w:div w:id="1157572171">
          <w:marLeft w:val="0"/>
          <w:marRight w:val="0"/>
          <w:marTop w:val="0"/>
          <w:marBottom w:val="0"/>
          <w:divBdr>
            <w:top w:val="none" w:sz="0" w:space="0" w:color="auto"/>
            <w:left w:val="none" w:sz="0" w:space="0" w:color="auto"/>
            <w:bottom w:val="none" w:sz="0" w:space="0" w:color="auto"/>
            <w:right w:val="none" w:sz="0" w:space="0" w:color="auto"/>
          </w:divBdr>
        </w:div>
        <w:div w:id="578365038">
          <w:marLeft w:val="0"/>
          <w:marRight w:val="0"/>
          <w:marTop w:val="0"/>
          <w:marBottom w:val="0"/>
          <w:divBdr>
            <w:top w:val="none" w:sz="0" w:space="0" w:color="auto"/>
            <w:left w:val="none" w:sz="0" w:space="0" w:color="auto"/>
            <w:bottom w:val="none" w:sz="0" w:space="0" w:color="auto"/>
            <w:right w:val="none" w:sz="0" w:space="0" w:color="auto"/>
          </w:divBdr>
        </w:div>
        <w:div w:id="1561744900">
          <w:marLeft w:val="0"/>
          <w:marRight w:val="0"/>
          <w:marTop w:val="0"/>
          <w:marBottom w:val="0"/>
          <w:divBdr>
            <w:top w:val="none" w:sz="0" w:space="0" w:color="auto"/>
            <w:left w:val="none" w:sz="0" w:space="0" w:color="auto"/>
            <w:bottom w:val="none" w:sz="0" w:space="0" w:color="auto"/>
            <w:right w:val="none" w:sz="0" w:space="0" w:color="auto"/>
          </w:divBdr>
        </w:div>
        <w:div w:id="1807700890">
          <w:marLeft w:val="0"/>
          <w:marRight w:val="0"/>
          <w:marTop w:val="0"/>
          <w:marBottom w:val="0"/>
          <w:divBdr>
            <w:top w:val="none" w:sz="0" w:space="0" w:color="auto"/>
            <w:left w:val="none" w:sz="0" w:space="0" w:color="auto"/>
            <w:bottom w:val="none" w:sz="0" w:space="0" w:color="auto"/>
            <w:right w:val="none" w:sz="0" w:space="0" w:color="auto"/>
          </w:divBdr>
        </w:div>
        <w:div w:id="708184513">
          <w:marLeft w:val="0"/>
          <w:marRight w:val="0"/>
          <w:marTop w:val="0"/>
          <w:marBottom w:val="0"/>
          <w:divBdr>
            <w:top w:val="none" w:sz="0" w:space="0" w:color="auto"/>
            <w:left w:val="none" w:sz="0" w:space="0" w:color="auto"/>
            <w:bottom w:val="none" w:sz="0" w:space="0" w:color="auto"/>
            <w:right w:val="none" w:sz="0" w:space="0" w:color="auto"/>
          </w:divBdr>
          <w:divsChild>
            <w:div w:id="1824273423">
              <w:marLeft w:val="0"/>
              <w:marRight w:val="0"/>
              <w:marTop w:val="0"/>
              <w:marBottom w:val="0"/>
              <w:divBdr>
                <w:top w:val="none" w:sz="0" w:space="0" w:color="auto"/>
                <w:left w:val="none" w:sz="0" w:space="0" w:color="auto"/>
                <w:bottom w:val="none" w:sz="0" w:space="0" w:color="auto"/>
                <w:right w:val="none" w:sz="0" w:space="0" w:color="auto"/>
              </w:divBdr>
            </w:div>
            <w:div w:id="824976269">
              <w:marLeft w:val="0"/>
              <w:marRight w:val="0"/>
              <w:marTop w:val="0"/>
              <w:marBottom w:val="0"/>
              <w:divBdr>
                <w:top w:val="none" w:sz="0" w:space="0" w:color="auto"/>
                <w:left w:val="none" w:sz="0" w:space="0" w:color="auto"/>
                <w:bottom w:val="none" w:sz="0" w:space="0" w:color="auto"/>
                <w:right w:val="none" w:sz="0" w:space="0" w:color="auto"/>
              </w:divBdr>
            </w:div>
            <w:div w:id="2005353176">
              <w:marLeft w:val="0"/>
              <w:marRight w:val="0"/>
              <w:marTop w:val="0"/>
              <w:marBottom w:val="0"/>
              <w:divBdr>
                <w:top w:val="none" w:sz="0" w:space="0" w:color="auto"/>
                <w:left w:val="none" w:sz="0" w:space="0" w:color="auto"/>
                <w:bottom w:val="none" w:sz="0" w:space="0" w:color="auto"/>
                <w:right w:val="none" w:sz="0" w:space="0" w:color="auto"/>
              </w:divBdr>
            </w:div>
            <w:div w:id="122431790">
              <w:marLeft w:val="0"/>
              <w:marRight w:val="0"/>
              <w:marTop w:val="0"/>
              <w:marBottom w:val="0"/>
              <w:divBdr>
                <w:top w:val="none" w:sz="0" w:space="0" w:color="auto"/>
                <w:left w:val="none" w:sz="0" w:space="0" w:color="auto"/>
                <w:bottom w:val="none" w:sz="0" w:space="0" w:color="auto"/>
                <w:right w:val="none" w:sz="0" w:space="0" w:color="auto"/>
              </w:divBdr>
            </w:div>
            <w:div w:id="1677884821">
              <w:marLeft w:val="0"/>
              <w:marRight w:val="0"/>
              <w:marTop w:val="0"/>
              <w:marBottom w:val="0"/>
              <w:divBdr>
                <w:top w:val="none" w:sz="0" w:space="0" w:color="auto"/>
                <w:left w:val="none" w:sz="0" w:space="0" w:color="auto"/>
                <w:bottom w:val="none" w:sz="0" w:space="0" w:color="auto"/>
                <w:right w:val="none" w:sz="0" w:space="0" w:color="auto"/>
              </w:divBdr>
            </w:div>
            <w:div w:id="1491828154">
              <w:marLeft w:val="0"/>
              <w:marRight w:val="0"/>
              <w:marTop w:val="0"/>
              <w:marBottom w:val="0"/>
              <w:divBdr>
                <w:top w:val="none" w:sz="0" w:space="0" w:color="auto"/>
                <w:left w:val="none" w:sz="0" w:space="0" w:color="auto"/>
                <w:bottom w:val="none" w:sz="0" w:space="0" w:color="auto"/>
                <w:right w:val="none" w:sz="0" w:space="0" w:color="auto"/>
              </w:divBdr>
            </w:div>
            <w:div w:id="1730348854">
              <w:marLeft w:val="0"/>
              <w:marRight w:val="0"/>
              <w:marTop w:val="0"/>
              <w:marBottom w:val="0"/>
              <w:divBdr>
                <w:top w:val="none" w:sz="0" w:space="0" w:color="auto"/>
                <w:left w:val="none" w:sz="0" w:space="0" w:color="auto"/>
                <w:bottom w:val="none" w:sz="0" w:space="0" w:color="auto"/>
                <w:right w:val="none" w:sz="0" w:space="0" w:color="auto"/>
              </w:divBdr>
            </w:div>
            <w:div w:id="6184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5679">
      <w:bodyDiv w:val="1"/>
      <w:marLeft w:val="0"/>
      <w:marRight w:val="0"/>
      <w:marTop w:val="0"/>
      <w:marBottom w:val="0"/>
      <w:divBdr>
        <w:top w:val="none" w:sz="0" w:space="0" w:color="auto"/>
        <w:left w:val="none" w:sz="0" w:space="0" w:color="auto"/>
        <w:bottom w:val="none" w:sz="0" w:space="0" w:color="auto"/>
        <w:right w:val="none" w:sz="0" w:space="0" w:color="auto"/>
      </w:divBdr>
      <w:divsChild>
        <w:div w:id="1917130870">
          <w:marLeft w:val="0"/>
          <w:marRight w:val="0"/>
          <w:marTop w:val="0"/>
          <w:marBottom w:val="0"/>
          <w:divBdr>
            <w:top w:val="none" w:sz="0" w:space="0" w:color="auto"/>
            <w:left w:val="none" w:sz="0" w:space="0" w:color="auto"/>
            <w:bottom w:val="none" w:sz="0" w:space="0" w:color="auto"/>
            <w:right w:val="none" w:sz="0" w:space="0" w:color="auto"/>
          </w:divBdr>
        </w:div>
        <w:div w:id="2025012929">
          <w:marLeft w:val="0"/>
          <w:marRight w:val="0"/>
          <w:marTop w:val="0"/>
          <w:marBottom w:val="0"/>
          <w:divBdr>
            <w:top w:val="none" w:sz="0" w:space="0" w:color="auto"/>
            <w:left w:val="none" w:sz="0" w:space="0" w:color="auto"/>
            <w:bottom w:val="none" w:sz="0" w:space="0" w:color="auto"/>
            <w:right w:val="none" w:sz="0" w:space="0" w:color="auto"/>
          </w:divBdr>
        </w:div>
        <w:div w:id="164171610">
          <w:marLeft w:val="0"/>
          <w:marRight w:val="0"/>
          <w:marTop w:val="0"/>
          <w:marBottom w:val="0"/>
          <w:divBdr>
            <w:top w:val="none" w:sz="0" w:space="0" w:color="auto"/>
            <w:left w:val="none" w:sz="0" w:space="0" w:color="auto"/>
            <w:bottom w:val="none" w:sz="0" w:space="0" w:color="auto"/>
            <w:right w:val="none" w:sz="0" w:space="0" w:color="auto"/>
          </w:divBdr>
        </w:div>
        <w:div w:id="94252391">
          <w:marLeft w:val="0"/>
          <w:marRight w:val="0"/>
          <w:marTop w:val="0"/>
          <w:marBottom w:val="0"/>
          <w:divBdr>
            <w:top w:val="none" w:sz="0" w:space="0" w:color="auto"/>
            <w:left w:val="none" w:sz="0" w:space="0" w:color="auto"/>
            <w:bottom w:val="none" w:sz="0" w:space="0" w:color="auto"/>
            <w:right w:val="none" w:sz="0" w:space="0" w:color="auto"/>
          </w:divBdr>
        </w:div>
        <w:div w:id="1473789886">
          <w:marLeft w:val="0"/>
          <w:marRight w:val="0"/>
          <w:marTop w:val="0"/>
          <w:marBottom w:val="0"/>
          <w:divBdr>
            <w:top w:val="none" w:sz="0" w:space="0" w:color="auto"/>
            <w:left w:val="none" w:sz="0" w:space="0" w:color="auto"/>
            <w:bottom w:val="none" w:sz="0" w:space="0" w:color="auto"/>
            <w:right w:val="none" w:sz="0" w:space="0" w:color="auto"/>
          </w:divBdr>
        </w:div>
        <w:div w:id="1824153467">
          <w:marLeft w:val="0"/>
          <w:marRight w:val="0"/>
          <w:marTop w:val="0"/>
          <w:marBottom w:val="0"/>
          <w:divBdr>
            <w:top w:val="none" w:sz="0" w:space="0" w:color="auto"/>
            <w:left w:val="none" w:sz="0" w:space="0" w:color="auto"/>
            <w:bottom w:val="none" w:sz="0" w:space="0" w:color="auto"/>
            <w:right w:val="none" w:sz="0" w:space="0" w:color="auto"/>
          </w:divBdr>
        </w:div>
        <w:div w:id="50079251">
          <w:marLeft w:val="0"/>
          <w:marRight w:val="0"/>
          <w:marTop w:val="0"/>
          <w:marBottom w:val="0"/>
          <w:divBdr>
            <w:top w:val="none" w:sz="0" w:space="0" w:color="auto"/>
            <w:left w:val="none" w:sz="0" w:space="0" w:color="auto"/>
            <w:bottom w:val="none" w:sz="0" w:space="0" w:color="auto"/>
            <w:right w:val="none" w:sz="0" w:space="0" w:color="auto"/>
          </w:divBdr>
          <w:divsChild>
            <w:div w:id="333454651">
              <w:marLeft w:val="0"/>
              <w:marRight w:val="0"/>
              <w:marTop w:val="0"/>
              <w:marBottom w:val="0"/>
              <w:divBdr>
                <w:top w:val="none" w:sz="0" w:space="0" w:color="auto"/>
                <w:left w:val="none" w:sz="0" w:space="0" w:color="auto"/>
                <w:bottom w:val="none" w:sz="0" w:space="0" w:color="auto"/>
                <w:right w:val="none" w:sz="0" w:space="0" w:color="auto"/>
              </w:divBdr>
            </w:div>
            <w:div w:id="2105303542">
              <w:marLeft w:val="0"/>
              <w:marRight w:val="0"/>
              <w:marTop w:val="0"/>
              <w:marBottom w:val="0"/>
              <w:divBdr>
                <w:top w:val="none" w:sz="0" w:space="0" w:color="auto"/>
                <w:left w:val="none" w:sz="0" w:space="0" w:color="auto"/>
                <w:bottom w:val="none" w:sz="0" w:space="0" w:color="auto"/>
                <w:right w:val="none" w:sz="0" w:space="0" w:color="auto"/>
              </w:divBdr>
            </w:div>
            <w:div w:id="1137532495">
              <w:marLeft w:val="0"/>
              <w:marRight w:val="0"/>
              <w:marTop w:val="0"/>
              <w:marBottom w:val="0"/>
              <w:divBdr>
                <w:top w:val="none" w:sz="0" w:space="0" w:color="auto"/>
                <w:left w:val="none" w:sz="0" w:space="0" w:color="auto"/>
                <w:bottom w:val="none" w:sz="0" w:space="0" w:color="auto"/>
                <w:right w:val="none" w:sz="0" w:space="0" w:color="auto"/>
              </w:divBdr>
            </w:div>
            <w:div w:id="828447267">
              <w:marLeft w:val="0"/>
              <w:marRight w:val="0"/>
              <w:marTop w:val="0"/>
              <w:marBottom w:val="0"/>
              <w:divBdr>
                <w:top w:val="none" w:sz="0" w:space="0" w:color="auto"/>
                <w:left w:val="none" w:sz="0" w:space="0" w:color="auto"/>
                <w:bottom w:val="none" w:sz="0" w:space="0" w:color="auto"/>
                <w:right w:val="none" w:sz="0" w:space="0" w:color="auto"/>
              </w:divBdr>
            </w:div>
            <w:div w:id="1122963986">
              <w:marLeft w:val="0"/>
              <w:marRight w:val="0"/>
              <w:marTop w:val="0"/>
              <w:marBottom w:val="0"/>
              <w:divBdr>
                <w:top w:val="none" w:sz="0" w:space="0" w:color="auto"/>
                <w:left w:val="none" w:sz="0" w:space="0" w:color="auto"/>
                <w:bottom w:val="none" w:sz="0" w:space="0" w:color="auto"/>
                <w:right w:val="none" w:sz="0" w:space="0" w:color="auto"/>
              </w:divBdr>
            </w:div>
            <w:div w:id="1533763382">
              <w:marLeft w:val="0"/>
              <w:marRight w:val="0"/>
              <w:marTop w:val="0"/>
              <w:marBottom w:val="0"/>
              <w:divBdr>
                <w:top w:val="none" w:sz="0" w:space="0" w:color="auto"/>
                <w:left w:val="none" w:sz="0" w:space="0" w:color="auto"/>
                <w:bottom w:val="none" w:sz="0" w:space="0" w:color="auto"/>
                <w:right w:val="none" w:sz="0" w:space="0" w:color="auto"/>
              </w:divBdr>
            </w:div>
            <w:div w:id="832720618">
              <w:marLeft w:val="0"/>
              <w:marRight w:val="0"/>
              <w:marTop w:val="0"/>
              <w:marBottom w:val="0"/>
              <w:divBdr>
                <w:top w:val="none" w:sz="0" w:space="0" w:color="auto"/>
                <w:left w:val="none" w:sz="0" w:space="0" w:color="auto"/>
                <w:bottom w:val="none" w:sz="0" w:space="0" w:color="auto"/>
                <w:right w:val="none" w:sz="0" w:space="0" w:color="auto"/>
              </w:divBdr>
            </w:div>
            <w:div w:id="19411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916">
      <w:bodyDiv w:val="1"/>
      <w:marLeft w:val="0"/>
      <w:marRight w:val="0"/>
      <w:marTop w:val="0"/>
      <w:marBottom w:val="0"/>
      <w:divBdr>
        <w:top w:val="none" w:sz="0" w:space="0" w:color="auto"/>
        <w:left w:val="none" w:sz="0" w:space="0" w:color="auto"/>
        <w:bottom w:val="none" w:sz="0" w:space="0" w:color="auto"/>
        <w:right w:val="none" w:sz="0" w:space="0" w:color="auto"/>
      </w:divBdr>
      <w:divsChild>
        <w:div w:id="585261293">
          <w:marLeft w:val="0"/>
          <w:marRight w:val="0"/>
          <w:marTop w:val="0"/>
          <w:marBottom w:val="0"/>
          <w:divBdr>
            <w:top w:val="none" w:sz="0" w:space="0" w:color="auto"/>
            <w:left w:val="none" w:sz="0" w:space="0" w:color="auto"/>
            <w:bottom w:val="none" w:sz="0" w:space="0" w:color="auto"/>
            <w:right w:val="none" w:sz="0" w:space="0" w:color="auto"/>
          </w:divBdr>
        </w:div>
        <w:div w:id="190805591">
          <w:marLeft w:val="0"/>
          <w:marRight w:val="0"/>
          <w:marTop w:val="0"/>
          <w:marBottom w:val="0"/>
          <w:divBdr>
            <w:top w:val="none" w:sz="0" w:space="0" w:color="auto"/>
            <w:left w:val="none" w:sz="0" w:space="0" w:color="auto"/>
            <w:bottom w:val="none" w:sz="0" w:space="0" w:color="auto"/>
            <w:right w:val="none" w:sz="0" w:space="0" w:color="auto"/>
          </w:divBdr>
        </w:div>
        <w:div w:id="233663403">
          <w:marLeft w:val="0"/>
          <w:marRight w:val="0"/>
          <w:marTop w:val="0"/>
          <w:marBottom w:val="0"/>
          <w:divBdr>
            <w:top w:val="none" w:sz="0" w:space="0" w:color="auto"/>
            <w:left w:val="none" w:sz="0" w:space="0" w:color="auto"/>
            <w:bottom w:val="none" w:sz="0" w:space="0" w:color="auto"/>
            <w:right w:val="none" w:sz="0" w:space="0" w:color="auto"/>
          </w:divBdr>
        </w:div>
        <w:div w:id="914314726">
          <w:marLeft w:val="0"/>
          <w:marRight w:val="0"/>
          <w:marTop w:val="0"/>
          <w:marBottom w:val="0"/>
          <w:divBdr>
            <w:top w:val="none" w:sz="0" w:space="0" w:color="auto"/>
            <w:left w:val="none" w:sz="0" w:space="0" w:color="auto"/>
            <w:bottom w:val="none" w:sz="0" w:space="0" w:color="auto"/>
            <w:right w:val="none" w:sz="0" w:space="0" w:color="auto"/>
          </w:divBdr>
        </w:div>
        <w:div w:id="2013220209">
          <w:marLeft w:val="0"/>
          <w:marRight w:val="0"/>
          <w:marTop w:val="0"/>
          <w:marBottom w:val="0"/>
          <w:divBdr>
            <w:top w:val="none" w:sz="0" w:space="0" w:color="auto"/>
            <w:left w:val="none" w:sz="0" w:space="0" w:color="auto"/>
            <w:bottom w:val="none" w:sz="0" w:space="0" w:color="auto"/>
            <w:right w:val="none" w:sz="0" w:space="0" w:color="auto"/>
          </w:divBdr>
        </w:div>
        <w:div w:id="2074500880">
          <w:marLeft w:val="0"/>
          <w:marRight w:val="0"/>
          <w:marTop w:val="0"/>
          <w:marBottom w:val="0"/>
          <w:divBdr>
            <w:top w:val="none" w:sz="0" w:space="0" w:color="auto"/>
            <w:left w:val="none" w:sz="0" w:space="0" w:color="auto"/>
            <w:bottom w:val="none" w:sz="0" w:space="0" w:color="auto"/>
            <w:right w:val="none" w:sz="0" w:space="0" w:color="auto"/>
          </w:divBdr>
        </w:div>
        <w:div w:id="956908374">
          <w:marLeft w:val="0"/>
          <w:marRight w:val="0"/>
          <w:marTop w:val="0"/>
          <w:marBottom w:val="0"/>
          <w:divBdr>
            <w:top w:val="none" w:sz="0" w:space="0" w:color="auto"/>
            <w:left w:val="none" w:sz="0" w:space="0" w:color="auto"/>
            <w:bottom w:val="none" w:sz="0" w:space="0" w:color="auto"/>
            <w:right w:val="none" w:sz="0" w:space="0" w:color="auto"/>
          </w:divBdr>
          <w:divsChild>
            <w:div w:id="187453666">
              <w:marLeft w:val="0"/>
              <w:marRight w:val="0"/>
              <w:marTop w:val="0"/>
              <w:marBottom w:val="0"/>
              <w:divBdr>
                <w:top w:val="none" w:sz="0" w:space="0" w:color="auto"/>
                <w:left w:val="none" w:sz="0" w:space="0" w:color="auto"/>
                <w:bottom w:val="none" w:sz="0" w:space="0" w:color="auto"/>
                <w:right w:val="none" w:sz="0" w:space="0" w:color="auto"/>
              </w:divBdr>
            </w:div>
            <w:div w:id="403069729">
              <w:marLeft w:val="0"/>
              <w:marRight w:val="0"/>
              <w:marTop w:val="0"/>
              <w:marBottom w:val="0"/>
              <w:divBdr>
                <w:top w:val="none" w:sz="0" w:space="0" w:color="auto"/>
                <w:left w:val="none" w:sz="0" w:space="0" w:color="auto"/>
                <w:bottom w:val="none" w:sz="0" w:space="0" w:color="auto"/>
                <w:right w:val="none" w:sz="0" w:space="0" w:color="auto"/>
              </w:divBdr>
            </w:div>
            <w:div w:id="775171707">
              <w:marLeft w:val="0"/>
              <w:marRight w:val="0"/>
              <w:marTop w:val="0"/>
              <w:marBottom w:val="0"/>
              <w:divBdr>
                <w:top w:val="none" w:sz="0" w:space="0" w:color="auto"/>
                <w:left w:val="none" w:sz="0" w:space="0" w:color="auto"/>
                <w:bottom w:val="none" w:sz="0" w:space="0" w:color="auto"/>
                <w:right w:val="none" w:sz="0" w:space="0" w:color="auto"/>
              </w:divBdr>
            </w:div>
            <w:div w:id="1005281659">
              <w:marLeft w:val="0"/>
              <w:marRight w:val="0"/>
              <w:marTop w:val="0"/>
              <w:marBottom w:val="0"/>
              <w:divBdr>
                <w:top w:val="none" w:sz="0" w:space="0" w:color="auto"/>
                <w:left w:val="none" w:sz="0" w:space="0" w:color="auto"/>
                <w:bottom w:val="none" w:sz="0" w:space="0" w:color="auto"/>
                <w:right w:val="none" w:sz="0" w:space="0" w:color="auto"/>
              </w:divBdr>
            </w:div>
            <w:div w:id="1326937316">
              <w:marLeft w:val="0"/>
              <w:marRight w:val="0"/>
              <w:marTop w:val="0"/>
              <w:marBottom w:val="0"/>
              <w:divBdr>
                <w:top w:val="none" w:sz="0" w:space="0" w:color="auto"/>
                <w:left w:val="none" w:sz="0" w:space="0" w:color="auto"/>
                <w:bottom w:val="none" w:sz="0" w:space="0" w:color="auto"/>
                <w:right w:val="none" w:sz="0" w:space="0" w:color="auto"/>
              </w:divBdr>
            </w:div>
            <w:div w:id="174272970">
              <w:marLeft w:val="0"/>
              <w:marRight w:val="0"/>
              <w:marTop w:val="0"/>
              <w:marBottom w:val="0"/>
              <w:divBdr>
                <w:top w:val="none" w:sz="0" w:space="0" w:color="auto"/>
                <w:left w:val="none" w:sz="0" w:space="0" w:color="auto"/>
                <w:bottom w:val="none" w:sz="0" w:space="0" w:color="auto"/>
                <w:right w:val="none" w:sz="0" w:space="0" w:color="auto"/>
              </w:divBdr>
            </w:div>
            <w:div w:id="598560424">
              <w:marLeft w:val="0"/>
              <w:marRight w:val="0"/>
              <w:marTop w:val="0"/>
              <w:marBottom w:val="0"/>
              <w:divBdr>
                <w:top w:val="none" w:sz="0" w:space="0" w:color="auto"/>
                <w:left w:val="none" w:sz="0" w:space="0" w:color="auto"/>
                <w:bottom w:val="none" w:sz="0" w:space="0" w:color="auto"/>
                <w:right w:val="none" w:sz="0" w:space="0" w:color="auto"/>
              </w:divBdr>
            </w:div>
            <w:div w:id="3857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itu.int/md/S19-CL-C-0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01369-61FD-4F29-AD32-17A079CACC0B}"/>
</file>

<file path=customXml/itemProps2.xml><?xml version="1.0" encoding="utf-8"?>
<ds:datastoreItem xmlns:ds="http://schemas.openxmlformats.org/officeDocument/2006/customXml" ds:itemID="{CDAEE250-6932-4AC8-A702-8194D505DCFD}"/>
</file>

<file path=customXml/itemProps3.xml><?xml version="1.0" encoding="utf-8"?>
<ds:datastoreItem xmlns:ds="http://schemas.openxmlformats.org/officeDocument/2006/customXml" ds:itemID="{74849EDD-1DA7-45FC-851C-61341422BE1A}"/>
</file>

<file path=customXml/itemProps4.xml><?xml version="1.0" encoding="utf-8"?>
<ds:datastoreItem xmlns:ds="http://schemas.openxmlformats.org/officeDocument/2006/customXml" ds:itemID="{8B4BE23E-D01B-46AA-9D2D-4CE6842852B5}"/>
</file>

<file path=docProps/app.xml><?xml version="1.0" encoding="utf-8"?>
<Properties xmlns="http://schemas.openxmlformats.org/officeDocument/2006/extended-properties" xmlns:vt="http://schemas.openxmlformats.org/officeDocument/2006/docPropsVTypes">
  <Template>Normal.dotm</Template>
  <TotalTime>0</TotalTime>
  <Pages>5</Pages>
  <Words>1824</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2020-04-09T15:34:00Z</dcterms:created>
  <dcterms:modified xsi:type="dcterms:W3CDTF">2020-04-09T15:35:00Z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